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69" w:rsidRPr="00D90745" w:rsidRDefault="008E1B69">
      <w:pPr>
        <w:rPr>
          <w:color w:val="000000" w:themeColor="text1"/>
          <w:lang w:val="en-US"/>
        </w:rPr>
      </w:pPr>
      <w:r>
        <w:rPr>
          <w:lang w:val="en-US"/>
        </w:rPr>
        <w:t xml:space="preserve">Line managers and Principal Investigators are to ensure that they and their staff who work on research studies have the necessary expertise and experience in order to conduct them in a safe, ethical, and </w:t>
      </w:r>
      <w:proofErr w:type="gramStart"/>
      <w:r>
        <w:rPr>
          <w:lang w:val="en-US"/>
        </w:rPr>
        <w:t>high quality</w:t>
      </w:r>
      <w:proofErr w:type="gramEnd"/>
      <w:r>
        <w:rPr>
          <w:lang w:val="en-US"/>
        </w:rPr>
        <w:t xml:space="preserve"> manner. </w:t>
      </w:r>
      <w:r w:rsidR="002A73A9">
        <w:rPr>
          <w:lang w:val="en-US"/>
        </w:rPr>
        <w:t>This is in addition to the</w:t>
      </w:r>
      <w:r>
        <w:rPr>
          <w:lang w:val="en-US"/>
        </w:rPr>
        <w:t xml:space="preserve"> </w:t>
      </w:r>
      <w:r w:rsidR="00223193">
        <w:rPr>
          <w:lang w:val="en-US"/>
        </w:rPr>
        <w:t>credentialing requirements</w:t>
      </w:r>
      <w:r w:rsidR="00D90745">
        <w:rPr>
          <w:lang w:val="en-US"/>
        </w:rPr>
        <w:t xml:space="preserve">. </w:t>
      </w:r>
      <w:r w:rsidR="00D90745" w:rsidRPr="00D90745">
        <w:rPr>
          <w:color w:val="000000" w:themeColor="text1"/>
        </w:rPr>
        <w:t xml:space="preserve">It is the responsibility of the line managers and staff to each keep a written copy of the training records, </w:t>
      </w:r>
      <w:r w:rsidR="00FC2B38">
        <w:rPr>
          <w:color w:val="000000" w:themeColor="text1"/>
        </w:rPr>
        <w:t>which needs to be made available upon request by</w:t>
      </w:r>
      <w:r w:rsidR="00D73856">
        <w:rPr>
          <w:color w:val="000000" w:themeColor="text1"/>
        </w:rPr>
        <w:t xml:space="preserve"> Research Development and Governance Unit</w:t>
      </w:r>
      <w:r w:rsidR="00FC2B38">
        <w:rPr>
          <w:color w:val="000000" w:themeColor="text1"/>
        </w:rPr>
        <w:t xml:space="preserve"> </w:t>
      </w:r>
      <w:r w:rsidR="00D73856">
        <w:rPr>
          <w:color w:val="000000" w:themeColor="text1"/>
        </w:rPr>
        <w:t>(</w:t>
      </w:r>
      <w:r w:rsidR="00FC2B38">
        <w:rPr>
          <w:color w:val="000000" w:themeColor="text1"/>
        </w:rPr>
        <w:t>RDGU</w:t>
      </w:r>
      <w:r w:rsidR="00D73856">
        <w:rPr>
          <w:color w:val="000000" w:themeColor="text1"/>
        </w:rPr>
        <w:t>)</w:t>
      </w:r>
      <w:r w:rsidR="00FC2B38">
        <w:rPr>
          <w:color w:val="000000" w:themeColor="text1"/>
        </w:rPr>
        <w:t>.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0416"/>
      </w:tblGrid>
      <w:tr w:rsidR="00A47494" w:rsidRPr="00D3393A" w:rsidTr="00FE1283">
        <w:trPr>
          <w:trHeight w:val="449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7494" w:rsidRPr="00D3393A" w:rsidRDefault="00A47494" w:rsidP="00FE1283">
            <w:pPr>
              <w:spacing w:after="0" w:line="276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94" w:rsidRPr="00D3393A" w:rsidRDefault="00A47494" w:rsidP="00FE1283">
            <w:pPr>
              <w:pStyle w:val="SOP-size11"/>
              <w:spacing w:before="60" w:after="60" w:line="240" w:lineRule="atLeast"/>
              <w:rPr>
                <w:rFonts w:asciiTheme="minorHAnsi" w:hAnsiTheme="minorHAnsi" w:cs="Arial"/>
                <w:sz w:val="20"/>
              </w:rPr>
            </w:pPr>
            <w:r w:rsidRPr="003E1E14">
              <w:rPr>
                <w:rFonts w:asciiTheme="minorHAnsi" w:hAnsiTheme="minorHAnsi" w:cs="Arial"/>
                <w:color w:val="FF0000"/>
                <w:sz w:val="20"/>
              </w:rPr>
              <w:t>&lt;insert&gt;</w:t>
            </w:r>
          </w:p>
        </w:tc>
      </w:tr>
      <w:tr w:rsidR="00A47494" w:rsidRPr="00D3393A" w:rsidTr="00FE1283">
        <w:trPr>
          <w:trHeight w:val="449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494" w:rsidRDefault="00A47494" w:rsidP="00FE1283">
            <w:pPr>
              <w:spacing w:after="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E1E14">
              <w:rPr>
                <w:rFonts w:cs="Arial"/>
                <w:b/>
                <w:bCs/>
                <w:sz w:val="20"/>
                <w:szCs w:val="20"/>
              </w:rPr>
              <w:t>Key Role in Research at Epworth: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94" w:rsidRPr="00D3393A" w:rsidRDefault="00A47494" w:rsidP="00FE1283">
            <w:pPr>
              <w:pStyle w:val="SOP-size11"/>
              <w:spacing w:before="60" w:after="60" w:line="240" w:lineRule="atLeast"/>
              <w:rPr>
                <w:rFonts w:asciiTheme="minorHAnsi" w:hAnsiTheme="minorHAnsi" w:cs="Arial"/>
                <w:sz w:val="20"/>
              </w:rPr>
            </w:pPr>
            <w:r w:rsidRPr="003E1E14">
              <w:rPr>
                <w:rFonts w:asciiTheme="minorHAnsi" w:hAnsiTheme="minorHAnsi" w:cs="Arial"/>
                <w:color w:val="FF0000"/>
                <w:sz w:val="20"/>
              </w:rPr>
              <w:t xml:space="preserve">Principal Investigator / Sub-Investigator / Research Nurse / Study Coordinator / </w:t>
            </w:r>
            <w:r>
              <w:rPr>
                <w:rFonts w:asciiTheme="minorHAnsi" w:hAnsiTheme="minorHAnsi" w:cs="Arial"/>
                <w:color w:val="FF0000"/>
                <w:sz w:val="20"/>
              </w:rPr>
              <w:t xml:space="preserve">Trial Manager / </w:t>
            </w:r>
            <w:r w:rsidRPr="003E1E14">
              <w:rPr>
                <w:rFonts w:asciiTheme="minorHAnsi" w:hAnsiTheme="minorHAnsi" w:cs="Arial"/>
                <w:color w:val="FF0000"/>
                <w:sz w:val="20"/>
              </w:rPr>
              <w:t>Clinical Trials Assistant</w:t>
            </w:r>
            <w:r>
              <w:rPr>
                <w:rFonts w:asciiTheme="minorHAnsi" w:hAnsiTheme="minorHAnsi" w:cs="Arial"/>
                <w:color w:val="FF0000"/>
                <w:sz w:val="20"/>
              </w:rPr>
              <w:t xml:space="preserve"> &lt;delete not applicable&gt;</w:t>
            </w:r>
          </w:p>
        </w:tc>
      </w:tr>
      <w:tr w:rsidR="00A47494" w:rsidRPr="003E1E14" w:rsidTr="00FE1283">
        <w:trPr>
          <w:trHeight w:val="449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494" w:rsidRPr="003E1E14" w:rsidRDefault="00A47494" w:rsidP="00FE1283">
            <w:pPr>
              <w:spacing w:after="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Type of Research involved in:</w:t>
            </w:r>
          </w:p>
        </w:tc>
        <w:tc>
          <w:tcPr>
            <w:tcW w:w="1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94" w:rsidRPr="003E1E14" w:rsidRDefault="00A47494" w:rsidP="00FE1283">
            <w:pPr>
              <w:pStyle w:val="SOP-size11"/>
              <w:spacing w:before="60" w:after="60" w:line="240" w:lineRule="atLeast"/>
              <w:rPr>
                <w:rFonts w:asciiTheme="minorHAnsi" w:hAnsiTheme="minorHAnsi" w:cs="Arial"/>
                <w:sz w:val="20"/>
              </w:rPr>
            </w:pPr>
            <w:r w:rsidRPr="00583CC4">
              <w:rPr>
                <w:rFonts w:asciiTheme="minorHAnsi" w:hAnsiTheme="minorHAnsi" w:cs="Arial"/>
                <w:sz w:val="20"/>
              </w:rPr>
              <w:t>Clinical Trial (CTN) / Clinical Trials (non-CTN) / non-Clinical trials</w:t>
            </w:r>
            <w:r w:rsidR="00F80631">
              <w:rPr>
                <w:rFonts w:asciiTheme="minorHAnsi" w:hAnsiTheme="minorHAnsi" w:cs="Arial"/>
                <w:sz w:val="20"/>
              </w:rPr>
              <w:t xml:space="preserve"> </w:t>
            </w:r>
            <w:r w:rsidR="00F80631">
              <w:rPr>
                <w:rFonts w:asciiTheme="minorHAnsi" w:hAnsiTheme="minorHAnsi" w:cs="Arial"/>
                <w:color w:val="FF0000"/>
                <w:sz w:val="20"/>
              </w:rPr>
              <w:t>&lt;delete not applicable&gt;</w:t>
            </w:r>
          </w:p>
        </w:tc>
      </w:tr>
    </w:tbl>
    <w:p w:rsidR="00A47494" w:rsidRPr="00B57B94" w:rsidRDefault="00A47494" w:rsidP="00B57B94">
      <w:pPr>
        <w:spacing w:after="0"/>
        <w:rPr>
          <w:sz w:val="16"/>
          <w:szCs w:val="16"/>
          <w:lang w:val="en-US"/>
        </w:rPr>
      </w:pPr>
    </w:p>
    <w:p w:rsidR="00610F4E" w:rsidRPr="00610F4E" w:rsidRDefault="00E61841">
      <w:pPr>
        <w:rPr>
          <w:b/>
          <w:u w:val="single"/>
          <w:lang w:val="en-US"/>
        </w:rPr>
      </w:pPr>
      <w:r w:rsidRPr="00610F4E">
        <w:rPr>
          <w:b/>
          <w:u w:val="single"/>
          <w:lang w:val="en-US"/>
        </w:rPr>
        <w:t>Getting Started</w:t>
      </w:r>
    </w:p>
    <w:p w:rsidR="00610F4E" w:rsidRDefault="00610F4E">
      <w:pPr>
        <w:rPr>
          <w:lang w:val="en-US"/>
        </w:rPr>
      </w:pPr>
      <w:r>
        <w:rPr>
          <w:lang w:val="en-US"/>
        </w:rPr>
        <w:t xml:space="preserve">Researchers must be </w:t>
      </w:r>
      <w:r w:rsidR="007F1D18">
        <w:rPr>
          <w:lang w:val="en-US"/>
        </w:rPr>
        <w:t xml:space="preserve">aware of and </w:t>
      </w:r>
      <w:r>
        <w:rPr>
          <w:lang w:val="en-US"/>
        </w:rPr>
        <w:t>familiar with the following</w:t>
      </w:r>
      <w:r w:rsidR="00F31E1D">
        <w:rPr>
          <w:lang w:val="en-US"/>
        </w:rPr>
        <w:t xml:space="preserve"> sites</w:t>
      </w:r>
      <w:r w:rsidR="007F1D18">
        <w:rPr>
          <w:lang w:val="en-US"/>
        </w:rPr>
        <w:t>,</w:t>
      </w:r>
      <w:r>
        <w:rPr>
          <w:lang w:val="en-US"/>
        </w:rPr>
        <w:t xml:space="preserve"> </w:t>
      </w:r>
      <w:r w:rsidR="00F31E1D">
        <w:rPr>
          <w:lang w:val="en-US"/>
        </w:rPr>
        <w:t xml:space="preserve">and acknowledge that they have bookmarked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197"/>
        <w:gridCol w:w="1377"/>
      </w:tblGrid>
      <w:tr w:rsidR="00FC2B38" w:rsidTr="00B57B94">
        <w:tc>
          <w:tcPr>
            <w:tcW w:w="6374" w:type="dxa"/>
            <w:vAlign w:val="center"/>
          </w:tcPr>
          <w:p w:rsidR="00FC2B38" w:rsidRPr="00B57B94" w:rsidRDefault="00FC2B38" w:rsidP="001D6E53">
            <w:pPr>
              <w:rPr>
                <w:b/>
                <w:sz w:val="21"/>
                <w:szCs w:val="21"/>
              </w:rPr>
            </w:pPr>
            <w:r w:rsidRPr="00B57B94">
              <w:rPr>
                <w:b/>
                <w:sz w:val="21"/>
                <w:szCs w:val="21"/>
              </w:rPr>
              <w:t>Site</w:t>
            </w:r>
          </w:p>
        </w:tc>
        <w:tc>
          <w:tcPr>
            <w:tcW w:w="6197" w:type="dxa"/>
            <w:vAlign w:val="center"/>
          </w:tcPr>
          <w:p w:rsidR="00FC2B38" w:rsidRPr="00B57B94" w:rsidRDefault="00FC2B38" w:rsidP="001D6E53">
            <w:pPr>
              <w:rPr>
                <w:b/>
                <w:sz w:val="21"/>
                <w:szCs w:val="21"/>
                <w:lang w:val="en-US"/>
              </w:rPr>
            </w:pPr>
            <w:r w:rsidRPr="00B57B94">
              <w:rPr>
                <w:b/>
                <w:sz w:val="21"/>
                <w:szCs w:val="21"/>
                <w:lang w:val="en-US"/>
              </w:rPr>
              <w:t>Link</w:t>
            </w:r>
          </w:p>
        </w:tc>
        <w:tc>
          <w:tcPr>
            <w:tcW w:w="1377" w:type="dxa"/>
          </w:tcPr>
          <w:p w:rsidR="00FC2B38" w:rsidRPr="00B57B94" w:rsidRDefault="00FC2B38" w:rsidP="00FC2B38">
            <w:pPr>
              <w:rPr>
                <w:b/>
                <w:sz w:val="21"/>
                <w:szCs w:val="21"/>
              </w:rPr>
            </w:pPr>
            <w:r w:rsidRPr="00B57B94">
              <w:rPr>
                <w:b/>
                <w:sz w:val="21"/>
                <w:szCs w:val="21"/>
              </w:rPr>
              <w:t>Tick when bookmarked</w:t>
            </w:r>
          </w:p>
        </w:tc>
      </w:tr>
      <w:tr w:rsidR="00FC2B38" w:rsidTr="00B57B94">
        <w:tc>
          <w:tcPr>
            <w:tcW w:w="6374" w:type="dxa"/>
            <w:vAlign w:val="center"/>
          </w:tcPr>
          <w:p w:rsidR="00FC2B38" w:rsidRPr="00B57B94" w:rsidRDefault="00FC2B38" w:rsidP="00FC2B38">
            <w:pPr>
              <w:rPr>
                <w:b/>
                <w:sz w:val="21"/>
                <w:szCs w:val="21"/>
              </w:rPr>
            </w:pPr>
            <w:r w:rsidRPr="00B57B94">
              <w:rPr>
                <w:b/>
                <w:sz w:val="21"/>
                <w:szCs w:val="21"/>
              </w:rPr>
              <w:t xml:space="preserve">Research Roadmap at the Knowledge service </w:t>
            </w:r>
          </w:p>
          <w:p w:rsidR="00FC2B38" w:rsidRPr="00B57B94" w:rsidRDefault="00FC2B38" w:rsidP="00B57B94">
            <w:pPr>
              <w:pStyle w:val="ListParagraph"/>
              <w:numPr>
                <w:ilvl w:val="0"/>
                <w:numId w:val="8"/>
              </w:numPr>
              <w:ind w:left="447"/>
              <w:rPr>
                <w:b/>
                <w:sz w:val="21"/>
                <w:szCs w:val="21"/>
              </w:rPr>
            </w:pPr>
            <w:r w:rsidRPr="00B57B94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Overview and Guidance of conducting research at Epworth  </w:t>
            </w:r>
          </w:p>
        </w:tc>
        <w:tc>
          <w:tcPr>
            <w:tcW w:w="6197" w:type="dxa"/>
            <w:vAlign w:val="center"/>
          </w:tcPr>
          <w:p w:rsidR="00FC2B38" w:rsidRPr="00B57B94" w:rsidRDefault="00FC2B38">
            <w:pPr>
              <w:rPr>
                <w:sz w:val="21"/>
                <w:szCs w:val="21"/>
              </w:rPr>
            </w:pPr>
            <w:hyperlink r:id="rId8" w:history="1">
              <w:r w:rsidRPr="00B57B94">
                <w:rPr>
                  <w:rStyle w:val="Hyperlink"/>
                  <w:sz w:val="21"/>
                  <w:szCs w:val="21"/>
                </w:rPr>
                <w:t>https://epworth.libguides.com/eksresearchroadmap</w:t>
              </w:r>
            </w:hyperlink>
          </w:p>
        </w:tc>
        <w:tc>
          <w:tcPr>
            <w:tcW w:w="1377" w:type="dxa"/>
            <w:vAlign w:val="center"/>
          </w:tcPr>
          <w:p w:rsidR="00FC2B38" w:rsidRPr="00B57B94" w:rsidRDefault="00B57B94" w:rsidP="00B57B94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  <w:lang w:val="en-US"/>
                </w:rPr>
                <w:id w:val="7711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38" w:rsidRPr="00B57B94">
                  <w:rPr>
                    <w:rFonts w:ascii="MS Gothic" w:eastAsia="MS Gothic" w:hAnsi="MS Gothic"/>
                    <w:b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FC2B38" w:rsidTr="00B57B94">
        <w:tc>
          <w:tcPr>
            <w:tcW w:w="6374" w:type="dxa"/>
            <w:vAlign w:val="center"/>
          </w:tcPr>
          <w:p w:rsidR="00FC2B38" w:rsidRPr="00B57B94" w:rsidRDefault="00FC2B38" w:rsidP="00B57B94">
            <w:pPr>
              <w:rPr>
                <w:b/>
                <w:sz w:val="21"/>
                <w:szCs w:val="21"/>
                <w:lang w:val="en-US"/>
              </w:rPr>
            </w:pPr>
            <w:r w:rsidRPr="00B57B94">
              <w:rPr>
                <w:b/>
                <w:sz w:val="21"/>
                <w:szCs w:val="21"/>
                <w:lang w:val="en-US"/>
              </w:rPr>
              <w:t xml:space="preserve">Epworth Resource for Researchers </w:t>
            </w:r>
          </w:p>
          <w:p w:rsidR="00FC2B38" w:rsidRPr="00B57B94" w:rsidRDefault="00FC2B38" w:rsidP="00B57B94">
            <w:pPr>
              <w:pStyle w:val="ListParagraph"/>
              <w:numPr>
                <w:ilvl w:val="0"/>
                <w:numId w:val="6"/>
              </w:numPr>
              <w:ind w:left="447"/>
              <w:rPr>
                <w:sz w:val="21"/>
                <w:szCs w:val="21"/>
                <w:lang w:val="en-US"/>
              </w:rPr>
            </w:pPr>
            <w:r w:rsidRPr="00B57B94">
              <w:rPr>
                <w:sz w:val="21"/>
                <w:szCs w:val="21"/>
                <w:lang w:val="en-US"/>
              </w:rPr>
              <w:t>Contains Epworth Research Handbook, Research Policy, Quality Management System (QMS) protocol, Standard Operating Procedures (SOP), forms and templates</w:t>
            </w:r>
          </w:p>
        </w:tc>
        <w:tc>
          <w:tcPr>
            <w:tcW w:w="6197" w:type="dxa"/>
            <w:vAlign w:val="center"/>
          </w:tcPr>
          <w:p w:rsidR="00FC2B38" w:rsidRPr="00B57B94" w:rsidRDefault="00FC2B38" w:rsidP="001D6E53">
            <w:pPr>
              <w:rPr>
                <w:sz w:val="21"/>
                <w:szCs w:val="21"/>
                <w:lang w:val="en-US"/>
              </w:rPr>
            </w:pPr>
            <w:hyperlink r:id="rId9" w:history="1">
              <w:r w:rsidRPr="00B57B94">
                <w:rPr>
                  <w:rStyle w:val="Hyperlink"/>
                  <w:sz w:val="21"/>
                  <w:szCs w:val="21"/>
                  <w:lang w:val="en-US"/>
                </w:rPr>
                <w:t>https://www.epworth.org.au/working-with-us/research/resources-for-researchers</w:t>
              </w:r>
            </w:hyperlink>
          </w:p>
        </w:tc>
        <w:tc>
          <w:tcPr>
            <w:tcW w:w="1377" w:type="dxa"/>
            <w:vAlign w:val="center"/>
          </w:tcPr>
          <w:p w:rsidR="00FC2B38" w:rsidRPr="00B57B94" w:rsidRDefault="00B57B94" w:rsidP="00B57B94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  <w:lang w:val="en-US"/>
                </w:rPr>
                <w:id w:val="13596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38" w:rsidRPr="00B57B94">
                  <w:rPr>
                    <w:rFonts w:ascii="MS Gothic" w:eastAsia="MS Gothic" w:hAnsi="MS Gothic"/>
                    <w:b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FC2B38" w:rsidTr="00B57B94">
        <w:tc>
          <w:tcPr>
            <w:tcW w:w="6374" w:type="dxa"/>
            <w:vAlign w:val="center"/>
          </w:tcPr>
          <w:p w:rsidR="00FC2B38" w:rsidRPr="00B57B94" w:rsidRDefault="00FC2B38" w:rsidP="001D6E53">
            <w:pPr>
              <w:rPr>
                <w:b/>
                <w:sz w:val="21"/>
                <w:szCs w:val="21"/>
                <w:lang w:val="en-US"/>
              </w:rPr>
            </w:pPr>
            <w:r w:rsidRPr="00B57B94">
              <w:rPr>
                <w:b/>
                <w:sz w:val="21"/>
                <w:szCs w:val="21"/>
                <w:lang w:val="en-US"/>
              </w:rPr>
              <w:t xml:space="preserve">National Health and Medical Research Council (NHMRC) Research Policy </w:t>
            </w:r>
          </w:p>
          <w:p w:rsidR="00FC2B38" w:rsidRPr="00B57B94" w:rsidRDefault="00FC2B38" w:rsidP="00B57B94">
            <w:pPr>
              <w:pStyle w:val="ListParagraph"/>
              <w:numPr>
                <w:ilvl w:val="0"/>
                <w:numId w:val="7"/>
              </w:numPr>
              <w:ind w:left="447"/>
              <w:rPr>
                <w:sz w:val="21"/>
                <w:szCs w:val="21"/>
                <w:lang w:val="en-US"/>
              </w:rPr>
            </w:pPr>
            <w:r w:rsidRPr="00B57B94">
              <w:rPr>
                <w:sz w:val="21"/>
                <w:szCs w:val="21"/>
                <w:lang w:val="en-US"/>
              </w:rPr>
              <w:t>Contains National Guidelines of Research Conduct.</w:t>
            </w:r>
          </w:p>
        </w:tc>
        <w:tc>
          <w:tcPr>
            <w:tcW w:w="6197" w:type="dxa"/>
            <w:vAlign w:val="center"/>
          </w:tcPr>
          <w:p w:rsidR="00FC2B38" w:rsidRPr="00B57B94" w:rsidRDefault="00FC2B38" w:rsidP="001D6E53">
            <w:pPr>
              <w:rPr>
                <w:sz w:val="21"/>
                <w:szCs w:val="21"/>
                <w:lang w:val="en-US"/>
              </w:rPr>
            </w:pPr>
            <w:hyperlink r:id="rId10" w:history="1">
              <w:r w:rsidRPr="00B57B94">
                <w:rPr>
                  <w:rStyle w:val="Hyperlink"/>
                  <w:sz w:val="21"/>
                  <w:szCs w:val="21"/>
                  <w:lang w:val="en-US"/>
                </w:rPr>
                <w:t>https://www.nhmrc.gov.au/research-policy/research-integrity</w:t>
              </w:r>
            </w:hyperlink>
          </w:p>
        </w:tc>
        <w:tc>
          <w:tcPr>
            <w:tcW w:w="1377" w:type="dxa"/>
            <w:vAlign w:val="center"/>
          </w:tcPr>
          <w:p w:rsidR="00FC2B38" w:rsidRPr="00B57B94" w:rsidRDefault="00B57B94" w:rsidP="00B57B94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  <w:lang w:val="en-US"/>
                </w:rPr>
                <w:id w:val="2763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38" w:rsidRPr="00B57B94">
                  <w:rPr>
                    <w:rFonts w:ascii="MS Gothic" w:eastAsia="MS Gothic" w:hAnsi="MS Gothic"/>
                    <w:b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FC2B38" w:rsidTr="00B57B94">
        <w:tc>
          <w:tcPr>
            <w:tcW w:w="6374" w:type="dxa"/>
            <w:vAlign w:val="center"/>
          </w:tcPr>
          <w:p w:rsidR="00FC2B38" w:rsidRPr="00B57B94" w:rsidRDefault="00FC2B38">
            <w:pPr>
              <w:rPr>
                <w:b/>
                <w:sz w:val="21"/>
                <w:szCs w:val="21"/>
                <w:lang w:val="en-US"/>
              </w:rPr>
            </w:pPr>
            <w:r w:rsidRPr="00B57B94">
              <w:rPr>
                <w:b/>
                <w:sz w:val="21"/>
                <w:szCs w:val="21"/>
                <w:lang w:val="en-US"/>
              </w:rPr>
              <w:t xml:space="preserve">International Conference on </w:t>
            </w:r>
            <w:proofErr w:type="spellStart"/>
            <w:r w:rsidRPr="00B57B94">
              <w:rPr>
                <w:b/>
                <w:sz w:val="21"/>
                <w:szCs w:val="21"/>
                <w:lang w:val="en-US"/>
              </w:rPr>
              <w:t>Harmonisation</w:t>
            </w:r>
            <w:proofErr w:type="spellEnd"/>
            <w:r w:rsidRPr="00B57B94">
              <w:rPr>
                <w:b/>
                <w:sz w:val="21"/>
                <w:szCs w:val="21"/>
                <w:lang w:val="en-US"/>
              </w:rPr>
              <w:t xml:space="preserve"> Good Clinical Practice (ICH-GCP)</w:t>
            </w:r>
          </w:p>
        </w:tc>
        <w:tc>
          <w:tcPr>
            <w:tcW w:w="6197" w:type="dxa"/>
            <w:vAlign w:val="center"/>
          </w:tcPr>
          <w:p w:rsidR="00FC2B38" w:rsidRPr="00B57B94" w:rsidRDefault="00FC2B38">
            <w:pPr>
              <w:rPr>
                <w:sz w:val="21"/>
                <w:szCs w:val="21"/>
                <w:lang w:val="en-US"/>
              </w:rPr>
            </w:pPr>
            <w:hyperlink r:id="rId11" w:history="1">
              <w:r w:rsidRPr="00B57B94">
                <w:rPr>
                  <w:rStyle w:val="Hyperlink"/>
                  <w:sz w:val="21"/>
                  <w:szCs w:val="21"/>
                  <w:lang w:val="en-US"/>
                </w:rPr>
                <w:t>https://www.tga.gov.au/resources/publication/publications/ich-guideline-good-clinical-practice</w:t>
              </w:r>
            </w:hyperlink>
          </w:p>
        </w:tc>
        <w:tc>
          <w:tcPr>
            <w:tcW w:w="1377" w:type="dxa"/>
            <w:vAlign w:val="center"/>
          </w:tcPr>
          <w:p w:rsidR="00FC2B38" w:rsidRPr="00B57B94" w:rsidRDefault="00B57B94" w:rsidP="00B57B94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  <w:lang w:val="en-US"/>
                </w:rPr>
                <w:id w:val="-1817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38" w:rsidRPr="00B57B94">
                  <w:rPr>
                    <w:rFonts w:ascii="MS Gothic" w:eastAsia="MS Gothic" w:hAnsi="MS Gothic"/>
                    <w:b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FC2B38" w:rsidTr="00B57B94">
        <w:tc>
          <w:tcPr>
            <w:tcW w:w="6374" w:type="dxa"/>
            <w:vAlign w:val="center"/>
          </w:tcPr>
          <w:p w:rsidR="00FC2B38" w:rsidRPr="00B57B94" w:rsidRDefault="00FC2B38">
            <w:pPr>
              <w:rPr>
                <w:b/>
                <w:sz w:val="21"/>
                <w:szCs w:val="21"/>
                <w:lang w:val="en-US"/>
              </w:rPr>
            </w:pPr>
            <w:r w:rsidRPr="00B57B94">
              <w:rPr>
                <w:b/>
                <w:sz w:val="21"/>
                <w:szCs w:val="21"/>
                <w:lang w:val="en-US"/>
              </w:rPr>
              <w:t>National Statement on Ethical Conduct in Human Research (National Statement)</w:t>
            </w:r>
          </w:p>
        </w:tc>
        <w:tc>
          <w:tcPr>
            <w:tcW w:w="6197" w:type="dxa"/>
            <w:vAlign w:val="center"/>
          </w:tcPr>
          <w:p w:rsidR="00FC2B38" w:rsidRPr="00B57B94" w:rsidRDefault="00FC2B38">
            <w:pPr>
              <w:rPr>
                <w:sz w:val="21"/>
                <w:szCs w:val="21"/>
                <w:lang w:val="en-US"/>
              </w:rPr>
            </w:pPr>
            <w:hyperlink r:id="rId12" w:history="1">
              <w:r w:rsidRPr="00B57B94">
                <w:rPr>
                  <w:rStyle w:val="Hyperlink"/>
                  <w:sz w:val="21"/>
                  <w:szCs w:val="21"/>
                  <w:lang w:val="en-US"/>
                </w:rPr>
                <w:t>https://www.nhmrc.gov.au/about-us/publications/national-statement-ethical-conduct-human-research-2007-updated-2018</w:t>
              </w:r>
            </w:hyperlink>
          </w:p>
        </w:tc>
        <w:tc>
          <w:tcPr>
            <w:tcW w:w="1377" w:type="dxa"/>
            <w:vAlign w:val="center"/>
          </w:tcPr>
          <w:p w:rsidR="00FC2B38" w:rsidRPr="00B57B94" w:rsidRDefault="00B57B94" w:rsidP="00B57B94">
            <w:pPr>
              <w:jc w:val="center"/>
              <w:rPr>
                <w:sz w:val="21"/>
                <w:szCs w:val="21"/>
                <w:lang w:val="en-US"/>
              </w:rPr>
            </w:pPr>
            <w:sdt>
              <w:sdtPr>
                <w:rPr>
                  <w:b/>
                  <w:sz w:val="21"/>
                  <w:szCs w:val="21"/>
                  <w:lang w:val="en-US"/>
                </w:rPr>
                <w:id w:val="-20820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38" w:rsidRPr="00B57B94">
                  <w:rPr>
                    <w:rFonts w:ascii="MS Gothic" w:eastAsia="MS Gothic" w:hAnsi="MS Gothic"/>
                    <w:b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FC2B38" w:rsidTr="00B57B94">
        <w:tc>
          <w:tcPr>
            <w:tcW w:w="6374" w:type="dxa"/>
            <w:vAlign w:val="center"/>
          </w:tcPr>
          <w:p w:rsidR="00FC2B38" w:rsidRPr="00B57B94" w:rsidRDefault="00FC2B38">
            <w:pPr>
              <w:rPr>
                <w:b/>
                <w:sz w:val="21"/>
                <w:szCs w:val="21"/>
                <w:lang w:val="en-US"/>
              </w:rPr>
            </w:pPr>
            <w:r w:rsidRPr="00B57B94">
              <w:rPr>
                <w:b/>
                <w:sz w:val="21"/>
                <w:szCs w:val="21"/>
                <w:lang w:val="en-US"/>
              </w:rPr>
              <w:t>National Clinical Trials Governance Framework (NCTGF)</w:t>
            </w:r>
          </w:p>
        </w:tc>
        <w:tc>
          <w:tcPr>
            <w:tcW w:w="6197" w:type="dxa"/>
            <w:vAlign w:val="center"/>
          </w:tcPr>
          <w:p w:rsidR="00FC2B38" w:rsidRPr="00B57B94" w:rsidRDefault="00FC2B38">
            <w:pPr>
              <w:rPr>
                <w:sz w:val="21"/>
                <w:szCs w:val="21"/>
                <w:lang w:val="en-US"/>
              </w:rPr>
            </w:pPr>
            <w:hyperlink r:id="rId13" w:history="1">
              <w:r w:rsidRPr="00B57B94">
                <w:rPr>
                  <w:rStyle w:val="Hyperlink"/>
                  <w:sz w:val="21"/>
                  <w:szCs w:val="21"/>
                  <w:lang w:val="en-US"/>
                </w:rPr>
                <w:t>https://www.safetyandquality.gov.au/standards/national-clinical-trials-governance-framework</w:t>
              </w:r>
            </w:hyperlink>
          </w:p>
        </w:tc>
        <w:tc>
          <w:tcPr>
            <w:tcW w:w="1377" w:type="dxa"/>
            <w:vAlign w:val="center"/>
          </w:tcPr>
          <w:p w:rsidR="00FC2B38" w:rsidRPr="00B57B94" w:rsidRDefault="00B57B94" w:rsidP="00B57B94">
            <w:pPr>
              <w:jc w:val="center"/>
              <w:rPr>
                <w:sz w:val="21"/>
                <w:szCs w:val="21"/>
                <w:lang w:val="en-US"/>
              </w:rPr>
            </w:pPr>
            <w:sdt>
              <w:sdtPr>
                <w:rPr>
                  <w:b/>
                  <w:sz w:val="21"/>
                  <w:szCs w:val="21"/>
                  <w:lang w:val="en-US"/>
                </w:rPr>
                <w:id w:val="-19345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38" w:rsidRPr="00B57B94">
                  <w:rPr>
                    <w:rFonts w:ascii="MS Gothic" w:eastAsia="MS Gothic" w:hAnsi="MS Gothic"/>
                    <w:b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</w:tbl>
    <w:p w:rsidR="00100C04" w:rsidRPr="00B57B94" w:rsidDel="00932AC8" w:rsidRDefault="009423A2" w:rsidP="00B57B94">
      <w:pPr>
        <w:rPr>
          <w:lang w:val="en-US"/>
        </w:rPr>
      </w:pPr>
      <w:r w:rsidRPr="00FC2B38">
        <w:rPr>
          <w:lang w:val="en-US"/>
        </w:rPr>
        <w:lastRenderedPageBreak/>
        <w:t xml:space="preserve">  </w:t>
      </w:r>
    </w:p>
    <w:p w:rsidR="00610F4E" w:rsidRPr="00E15C6A" w:rsidRDefault="00A47494" w:rsidP="00B57B94">
      <w:pPr>
        <w:rPr>
          <w:b/>
          <w:u w:val="single"/>
          <w:lang w:val="en-US"/>
        </w:rPr>
      </w:pPr>
      <w:r w:rsidRPr="00E15C6A">
        <w:rPr>
          <w:b/>
          <w:u w:val="single"/>
          <w:lang w:val="en-US"/>
        </w:rPr>
        <w:t xml:space="preserve">Compulsory training (role-dependent): </w:t>
      </w:r>
    </w:p>
    <w:p w:rsidR="00A47494" w:rsidRPr="00610F4E" w:rsidRDefault="00A47494" w:rsidP="00610F4E">
      <w:pPr>
        <w:ind w:left="45"/>
        <w:rPr>
          <w:lang w:val="en-US"/>
        </w:rPr>
      </w:pPr>
      <w:r w:rsidRPr="00B57B94">
        <w:rPr>
          <w:lang w:val="en-US"/>
        </w:rPr>
        <w:t>The following outlines required training for researcher</w:t>
      </w:r>
      <w:r w:rsidR="002C0FF7" w:rsidRPr="00B57B94">
        <w:rPr>
          <w:lang w:val="en-US"/>
        </w:rPr>
        <w:t>s</w:t>
      </w:r>
      <w:r w:rsidRPr="00B57B94">
        <w:rPr>
          <w:lang w:val="en-US"/>
        </w:rPr>
        <w:t xml:space="preserve"> according to their roles</w:t>
      </w:r>
      <w:r w:rsidR="00442A69" w:rsidRPr="00B57B94">
        <w:rPr>
          <w:lang w:val="en-US"/>
        </w:rPr>
        <w:t>, with t</w:t>
      </w:r>
      <w:r w:rsidR="007A6C1C" w:rsidRPr="00B57B94">
        <w:rPr>
          <w:lang w:val="en-US"/>
        </w:rPr>
        <w:t>he</w:t>
      </w:r>
      <w:r w:rsidR="00442A69" w:rsidRPr="00B57B94">
        <w:rPr>
          <w:lang w:val="en-US"/>
        </w:rPr>
        <w:t xml:space="preserve"> </w:t>
      </w:r>
      <w:r w:rsidR="002C0FF7" w:rsidRPr="00B57B94">
        <w:rPr>
          <w:lang w:val="en-US"/>
        </w:rPr>
        <w:t>timeline indicated as ‘weeks since role commenc</w:t>
      </w:r>
      <w:r w:rsidR="007A6C1C" w:rsidRPr="00B57B94">
        <w:rPr>
          <w:lang w:val="en-US"/>
        </w:rPr>
        <w:t>ed</w:t>
      </w:r>
      <w:r w:rsidR="002C0FF7" w:rsidRPr="00B57B94">
        <w:rPr>
          <w:lang w:val="en-US"/>
        </w:rPr>
        <w:t>’</w:t>
      </w:r>
      <w:r w:rsidR="007A6C1C" w:rsidRPr="00B57B94">
        <w:rPr>
          <w:lang w:val="en-US"/>
        </w:rPr>
        <w:t>*</w:t>
      </w:r>
      <w:r w:rsidR="002C0FF7" w:rsidRPr="00B57B94">
        <w:rPr>
          <w:lang w:val="en-US"/>
        </w:rPr>
        <w:t>.</w:t>
      </w:r>
      <w:r w:rsidR="007A6C1C" w:rsidRPr="00B57B94">
        <w:rPr>
          <w:lang w:val="en-US"/>
        </w:rPr>
        <w:t xml:space="preserve"> </w:t>
      </w:r>
      <w:r w:rsidR="002C0FF7" w:rsidRPr="00B57B94">
        <w:rPr>
          <w:lang w:val="en-US"/>
        </w:rPr>
        <w:t xml:space="preserve"> If training is not applicable</w:t>
      </w:r>
      <w:r w:rsidR="007A6C1C" w:rsidRPr="00B57B94">
        <w:rPr>
          <w:lang w:val="en-US"/>
        </w:rPr>
        <w:t xml:space="preserve"> or required</w:t>
      </w:r>
      <w:r w:rsidR="002C0FF7" w:rsidRPr="00B57B94">
        <w:rPr>
          <w:lang w:val="en-US"/>
        </w:rPr>
        <w:t>, researchers must provide explanation for the exemption approved by the line manager. To assist with monitoring the deadlines, it is highly recommended for researchers and line managers to set a reminder</w:t>
      </w:r>
      <w:r w:rsidR="007A6C1C" w:rsidRPr="00B57B94">
        <w:rPr>
          <w:lang w:val="en-US"/>
        </w:rPr>
        <w:t xml:space="preserve"> of timelines</w:t>
      </w:r>
      <w:r w:rsidR="002C0FF7" w:rsidRPr="00B57B94">
        <w:rPr>
          <w:lang w:val="en-US"/>
        </w:rPr>
        <w:t xml:space="preserve"> on the</w:t>
      </w:r>
      <w:r w:rsidR="007A6C1C" w:rsidRPr="00B57B94">
        <w:rPr>
          <w:lang w:val="en-US"/>
        </w:rPr>
        <w:t>ir</w:t>
      </w:r>
      <w:r w:rsidR="002C0FF7" w:rsidRPr="00B57B94">
        <w:rPr>
          <w:lang w:val="en-US"/>
        </w:rPr>
        <w:t xml:space="preserve"> calendars. </w:t>
      </w:r>
    </w:p>
    <w:tbl>
      <w:tblPr>
        <w:tblStyle w:val="TableGrid"/>
        <w:tblW w:w="14365" w:type="dxa"/>
        <w:tblLayout w:type="fixed"/>
        <w:tblLook w:val="04A0" w:firstRow="1" w:lastRow="0" w:firstColumn="1" w:lastColumn="0" w:noHBand="0" w:noVBand="1"/>
      </w:tblPr>
      <w:tblGrid>
        <w:gridCol w:w="1838"/>
        <w:gridCol w:w="1613"/>
        <w:gridCol w:w="1789"/>
        <w:gridCol w:w="4394"/>
        <w:gridCol w:w="1418"/>
        <w:gridCol w:w="1134"/>
        <w:gridCol w:w="2179"/>
      </w:tblGrid>
      <w:tr w:rsidR="008A5541" w:rsidRPr="00610F4E" w:rsidTr="00B57B94">
        <w:trPr>
          <w:tblHeader/>
        </w:trPr>
        <w:tc>
          <w:tcPr>
            <w:tcW w:w="1838" w:type="dxa"/>
            <w:vAlign w:val="center"/>
          </w:tcPr>
          <w:p w:rsidR="002A73A9" w:rsidRPr="00610F4E" w:rsidRDefault="002A73A9" w:rsidP="00B57B94">
            <w:pPr>
              <w:jc w:val="center"/>
              <w:rPr>
                <w:b/>
                <w:lang w:val="en-US"/>
              </w:rPr>
            </w:pPr>
            <w:r w:rsidRPr="00610F4E">
              <w:rPr>
                <w:b/>
                <w:lang w:val="en-US"/>
              </w:rPr>
              <w:t>Training material</w:t>
            </w:r>
          </w:p>
        </w:tc>
        <w:tc>
          <w:tcPr>
            <w:tcW w:w="1613" w:type="dxa"/>
            <w:vAlign w:val="center"/>
          </w:tcPr>
          <w:p w:rsidR="002A73A9" w:rsidRPr="00610F4E" w:rsidRDefault="002A73A9" w:rsidP="00B57B94">
            <w:pPr>
              <w:jc w:val="center"/>
              <w:rPr>
                <w:b/>
                <w:lang w:val="en-US"/>
              </w:rPr>
            </w:pPr>
            <w:r w:rsidRPr="00610F4E">
              <w:rPr>
                <w:b/>
                <w:lang w:val="en-US"/>
              </w:rPr>
              <w:t>Target staff</w:t>
            </w:r>
          </w:p>
        </w:tc>
        <w:tc>
          <w:tcPr>
            <w:tcW w:w="1789" w:type="dxa"/>
            <w:vAlign w:val="center"/>
          </w:tcPr>
          <w:p w:rsidR="002A73A9" w:rsidRPr="00610F4E" w:rsidRDefault="002A73A9" w:rsidP="00B57B94">
            <w:pPr>
              <w:jc w:val="center"/>
              <w:rPr>
                <w:b/>
                <w:lang w:val="en-US"/>
              </w:rPr>
            </w:pPr>
            <w:r w:rsidRPr="00610F4E">
              <w:rPr>
                <w:b/>
                <w:lang w:val="en-US"/>
              </w:rPr>
              <w:t>Training method</w:t>
            </w:r>
          </w:p>
          <w:p w:rsidR="002A73A9" w:rsidRPr="00610F4E" w:rsidRDefault="00A47494" w:rsidP="00B57B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(read/e-</w:t>
            </w:r>
            <w:r w:rsidR="002A73A9" w:rsidRPr="00610F4E">
              <w:rPr>
                <w:b/>
                <w:lang w:val="en-US"/>
              </w:rPr>
              <w:t>learning/face-to-face)</w:t>
            </w:r>
          </w:p>
        </w:tc>
        <w:tc>
          <w:tcPr>
            <w:tcW w:w="4394" w:type="dxa"/>
            <w:vAlign w:val="center"/>
          </w:tcPr>
          <w:p w:rsidR="002A73A9" w:rsidRPr="00610F4E" w:rsidRDefault="002A73A9" w:rsidP="00B57B94">
            <w:pPr>
              <w:jc w:val="center"/>
              <w:rPr>
                <w:b/>
                <w:lang w:val="en-US"/>
              </w:rPr>
            </w:pPr>
            <w:r w:rsidRPr="00610F4E">
              <w:rPr>
                <w:b/>
                <w:lang w:val="en-US"/>
              </w:rPr>
              <w:t>Resource</w:t>
            </w:r>
          </w:p>
        </w:tc>
        <w:tc>
          <w:tcPr>
            <w:tcW w:w="1418" w:type="dxa"/>
            <w:vAlign w:val="center"/>
          </w:tcPr>
          <w:p w:rsidR="002A73A9" w:rsidRPr="00610F4E" w:rsidRDefault="00442A69" w:rsidP="00B57B94">
            <w:pPr>
              <w:jc w:val="center"/>
              <w:rPr>
                <w:b/>
                <w:lang w:val="en-US"/>
              </w:rPr>
            </w:pPr>
            <w:r w:rsidRPr="00B57B94">
              <w:rPr>
                <w:b/>
                <w:lang w:val="en-US"/>
              </w:rPr>
              <w:t>Week</w:t>
            </w:r>
            <w:r w:rsidR="007A6C1C" w:rsidRPr="00B57B94">
              <w:rPr>
                <w:b/>
                <w:lang w:val="en-US"/>
              </w:rPr>
              <w:t>s</w:t>
            </w:r>
            <w:r w:rsidRPr="00B57B94">
              <w:rPr>
                <w:b/>
                <w:lang w:val="en-US"/>
              </w:rPr>
              <w:t xml:space="preserve"> since role commenc</w:t>
            </w:r>
            <w:r w:rsidR="007A6C1C" w:rsidRPr="00B57B94">
              <w:rPr>
                <w:b/>
                <w:lang w:val="en-US"/>
              </w:rPr>
              <w:t>ed*</w:t>
            </w:r>
          </w:p>
        </w:tc>
        <w:tc>
          <w:tcPr>
            <w:tcW w:w="1134" w:type="dxa"/>
            <w:vAlign w:val="center"/>
          </w:tcPr>
          <w:p w:rsidR="002A73A9" w:rsidRPr="00610F4E" w:rsidRDefault="002A73A9" w:rsidP="00B57B94">
            <w:pPr>
              <w:jc w:val="center"/>
              <w:rPr>
                <w:b/>
                <w:lang w:val="en-US"/>
              </w:rPr>
            </w:pPr>
            <w:r w:rsidRPr="00610F4E">
              <w:rPr>
                <w:b/>
                <w:lang w:val="en-US"/>
              </w:rPr>
              <w:t>Date Complet</w:t>
            </w:r>
            <w:r w:rsidR="007A6C1C">
              <w:rPr>
                <w:b/>
                <w:lang w:val="en-US"/>
              </w:rPr>
              <w:t>e</w:t>
            </w:r>
          </w:p>
        </w:tc>
        <w:tc>
          <w:tcPr>
            <w:tcW w:w="2179" w:type="dxa"/>
            <w:vAlign w:val="center"/>
          </w:tcPr>
          <w:p w:rsidR="002A73A9" w:rsidRPr="00610F4E" w:rsidRDefault="002A73A9" w:rsidP="00B57B94">
            <w:pPr>
              <w:jc w:val="center"/>
              <w:rPr>
                <w:b/>
                <w:lang w:val="en-US"/>
              </w:rPr>
            </w:pPr>
            <w:r w:rsidRPr="00610F4E">
              <w:rPr>
                <w:b/>
                <w:lang w:val="en-US"/>
              </w:rPr>
              <w:t>If not completed, please explain</w:t>
            </w:r>
            <w:r w:rsidR="00416C95">
              <w:rPr>
                <w:b/>
                <w:lang w:val="en-US"/>
              </w:rPr>
              <w:t xml:space="preserve"> or provide comments</w:t>
            </w:r>
            <w:r w:rsidR="00277EE8" w:rsidRPr="00610F4E">
              <w:rPr>
                <w:b/>
                <w:lang w:val="en-US"/>
              </w:rPr>
              <w:t>**</w:t>
            </w:r>
          </w:p>
        </w:tc>
      </w:tr>
      <w:tr w:rsidR="008A5541" w:rsidRPr="00610F4E" w:rsidTr="00B57B94">
        <w:tc>
          <w:tcPr>
            <w:tcW w:w="1838" w:type="dxa"/>
          </w:tcPr>
          <w:p w:rsidR="002A73A9" w:rsidRPr="00610F4E" w:rsidRDefault="002A73A9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Australian Code for the Responsible Conduct of Research </w:t>
            </w:r>
          </w:p>
        </w:tc>
        <w:tc>
          <w:tcPr>
            <w:tcW w:w="1613" w:type="dxa"/>
          </w:tcPr>
          <w:p w:rsidR="002A73A9" w:rsidRPr="00610F4E" w:rsidRDefault="002A73A9">
            <w:pPr>
              <w:rPr>
                <w:lang w:val="en-US"/>
              </w:rPr>
            </w:pPr>
            <w:r w:rsidRPr="00610F4E">
              <w:rPr>
                <w:lang w:val="en-US"/>
              </w:rPr>
              <w:t>All research</w:t>
            </w:r>
            <w:r w:rsidR="006F2BC7" w:rsidRPr="00610F4E">
              <w:rPr>
                <w:lang w:val="en-US"/>
              </w:rPr>
              <w:t>ers</w:t>
            </w:r>
          </w:p>
        </w:tc>
        <w:tc>
          <w:tcPr>
            <w:tcW w:w="1789" w:type="dxa"/>
          </w:tcPr>
          <w:p w:rsidR="002A73A9" w:rsidRPr="00610F4E" w:rsidRDefault="002A73A9">
            <w:pPr>
              <w:rPr>
                <w:lang w:val="en-US"/>
              </w:rPr>
            </w:pPr>
            <w:r w:rsidRPr="00610F4E">
              <w:rPr>
                <w:lang w:val="en-US"/>
              </w:rPr>
              <w:t>Read</w:t>
            </w:r>
          </w:p>
        </w:tc>
        <w:tc>
          <w:tcPr>
            <w:tcW w:w="4394" w:type="dxa"/>
          </w:tcPr>
          <w:p w:rsidR="002A73A9" w:rsidRDefault="007A6C1C">
            <w:pPr>
              <w:rPr>
                <w:lang w:val="en-US"/>
              </w:rPr>
            </w:pPr>
            <w:hyperlink r:id="rId14" w:history="1">
              <w:r w:rsidR="00E15C6A" w:rsidRPr="00BA4090">
                <w:rPr>
                  <w:rStyle w:val="Hyperlink"/>
                  <w:lang w:val="en-US"/>
                </w:rPr>
                <w:t>https://www.nhmrc.gov.au/about-us/publications/australian-code-responsible-conduct-research-2018</w:t>
              </w:r>
            </w:hyperlink>
          </w:p>
          <w:p w:rsidR="00E15C6A" w:rsidRPr="00610F4E" w:rsidRDefault="00E15C6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73A9" w:rsidRPr="00610F4E" w:rsidRDefault="002A73A9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A73A9" w:rsidRPr="00610F4E" w:rsidRDefault="002A73A9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A5541" w:rsidRPr="00610F4E" w:rsidTr="00B57B94">
        <w:tc>
          <w:tcPr>
            <w:tcW w:w="1838" w:type="dxa"/>
          </w:tcPr>
          <w:p w:rsidR="002A73A9" w:rsidRPr="00610F4E" w:rsidRDefault="00223193">
            <w:pPr>
              <w:rPr>
                <w:lang w:val="en-US"/>
              </w:rPr>
            </w:pPr>
            <w:r w:rsidRPr="00610F4E">
              <w:rPr>
                <w:lang w:val="en-US"/>
              </w:rPr>
              <w:t>Good Clinical Practice</w:t>
            </w:r>
            <w:r w:rsidR="00054CBA" w:rsidRPr="00610F4E">
              <w:rPr>
                <w:lang w:val="en-US"/>
              </w:rPr>
              <w:t xml:space="preserve"> (to be renewed every 3 years)</w:t>
            </w:r>
          </w:p>
        </w:tc>
        <w:tc>
          <w:tcPr>
            <w:tcW w:w="1613" w:type="dxa"/>
          </w:tcPr>
          <w:p w:rsidR="002A73A9" w:rsidRPr="00610F4E" w:rsidRDefault="00223193">
            <w:pPr>
              <w:rPr>
                <w:lang w:val="en-US"/>
              </w:rPr>
            </w:pPr>
            <w:r w:rsidRPr="00610F4E">
              <w:rPr>
                <w:lang w:val="en-US"/>
              </w:rPr>
              <w:t>All research</w:t>
            </w:r>
            <w:r w:rsidR="006F2BC7" w:rsidRPr="00610F4E">
              <w:rPr>
                <w:lang w:val="en-US"/>
              </w:rPr>
              <w:t>ers</w:t>
            </w:r>
            <w:r w:rsidRPr="00610F4E">
              <w:rPr>
                <w:lang w:val="en-US"/>
              </w:rPr>
              <w:t xml:space="preserve"> </w:t>
            </w:r>
          </w:p>
        </w:tc>
        <w:tc>
          <w:tcPr>
            <w:tcW w:w="1789" w:type="dxa"/>
          </w:tcPr>
          <w:p w:rsidR="002A73A9" w:rsidRPr="00610F4E" w:rsidRDefault="00BA1077" w:rsidP="00BA1077">
            <w:pPr>
              <w:rPr>
                <w:lang w:val="en-US"/>
              </w:rPr>
            </w:pPr>
            <w:r w:rsidRPr="00610F4E">
              <w:rPr>
                <w:lang w:val="en-US"/>
              </w:rPr>
              <w:t>Either face-</w:t>
            </w:r>
            <w:r w:rsidR="00E15C6A">
              <w:rPr>
                <w:lang w:val="en-US"/>
              </w:rPr>
              <w:t xml:space="preserve">to-face training, or online </w:t>
            </w:r>
          </w:p>
        </w:tc>
        <w:tc>
          <w:tcPr>
            <w:tcW w:w="4394" w:type="dxa"/>
          </w:tcPr>
          <w:p w:rsidR="00BA1077" w:rsidRPr="00610F4E" w:rsidRDefault="00BA1077">
            <w:pPr>
              <w:rPr>
                <w:lang w:val="en-US"/>
              </w:rPr>
            </w:pPr>
            <w:r w:rsidRPr="00610F4E">
              <w:rPr>
                <w:lang w:val="en-US"/>
              </w:rPr>
              <w:t>Face-to-face: Please contact RDGU.</w:t>
            </w:r>
          </w:p>
          <w:p w:rsidR="002A73A9" w:rsidRDefault="00BA1077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Online: </w:t>
            </w:r>
            <w:hyperlink r:id="rId15" w:history="1">
              <w:r w:rsidR="00E15C6A" w:rsidRPr="00BA4090">
                <w:rPr>
                  <w:rStyle w:val="Hyperlink"/>
                  <w:lang w:val="en-US"/>
                </w:rPr>
                <w:t>https://globalhealthtrainingcentre.tghn.org/ich-good-clinical-practice/</w:t>
              </w:r>
            </w:hyperlink>
          </w:p>
          <w:p w:rsidR="00E15C6A" w:rsidRPr="00610F4E" w:rsidRDefault="00E15C6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73A9" w:rsidRPr="00610F4E" w:rsidRDefault="00223193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2A73A9" w:rsidRPr="00610F4E" w:rsidRDefault="00BA1077">
            <w:pPr>
              <w:rPr>
                <w:lang w:val="en-US"/>
              </w:rPr>
            </w:pPr>
            <w:r w:rsidRPr="00610F4E">
              <w:rPr>
                <w:lang w:val="en-US"/>
              </w:rPr>
              <w:t>Introduction to clinical trials 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2A73A9" w:rsidRPr="00E15C6A" w:rsidRDefault="002804F6" w:rsidP="00E15C6A">
            <w:pPr>
              <w:pStyle w:val="ListParagraph"/>
              <w:ind w:left="0"/>
              <w:rPr>
                <w:lang w:val="en-US"/>
              </w:rPr>
            </w:pPr>
            <w:r w:rsidRPr="00E15C6A">
              <w:rPr>
                <w:lang w:val="en-US"/>
              </w:rPr>
              <w:t>Clinical trial research support staff</w:t>
            </w:r>
          </w:p>
        </w:tc>
        <w:tc>
          <w:tcPr>
            <w:tcW w:w="1789" w:type="dxa"/>
          </w:tcPr>
          <w:p w:rsidR="002A73A9" w:rsidRPr="00610F4E" w:rsidRDefault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6F2BC7" w:rsidRPr="00610F4E" w:rsidRDefault="006F2BC7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2A73A9" w:rsidRDefault="007A6C1C">
            <w:pPr>
              <w:rPr>
                <w:lang w:val="en-US"/>
              </w:rPr>
            </w:pPr>
            <w:hyperlink r:id="rId16" w:history="1">
              <w:r w:rsidRPr="00855F51">
                <w:rPr>
                  <w:rStyle w:val="Hyperlink"/>
                  <w:lang w:val="en-US"/>
                </w:rPr>
                <w:t>https://actec.myopenlms.net/course/view.php?id=26</w:t>
              </w:r>
            </w:hyperlink>
          </w:p>
          <w:p w:rsidR="00E15C6A" w:rsidRPr="00610F4E" w:rsidRDefault="00E15C6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73A9" w:rsidRPr="00610F4E" w:rsidRDefault="002804F6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2A73A9" w:rsidRPr="00610F4E" w:rsidRDefault="002804F6">
            <w:pPr>
              <w:rPr>
                <w:lang w:val="en-US"/>
              </w:rPr>
            </w:pPr>
            <w:r w:rsidRPr="00610F4E">
              <w:rPr>
                <w:lang w:val="en-US"/>
              </w:rPr>
              <w:t>Running Clinical trials from start to finish 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E15C6A" w:rsidRPr="00E15C6A" w:rsidRDefault="002804F6" w:rsidP="00E15C6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  <w:r w:rsidRPr="00E15C6A">
              <w:rPr>
                <w:lang w:val="en-US"/>
              </w:rPr>
              <w:t xml:space="preserve">Clinical trial </w:t>
            </w:r>
            <w:r w:rsidR="00E15C6A" w:rsidRPr="00E15C6A">
              <w:rPr>
                <w:lang w:val="en-US"/>
              </w:rPr>
              <w:t>Investigators</w:t>
            </w:r>
          </w:p>
          <w:p w:rsidR="002A73A9" w:rsidRPr="00E15C6A" w:rsidRDefault="00E15C6A" w:rsidP="00E15C6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  <w:r w:rsidRPr="00E15C6A">
              <w:rPr>
                <w:lang w:val="en-US"/>
              </w:rPr>
              <w:t>C</w:t>
            </w:r>
            <w:r w:rsidR="002804F6" w:rsidRPr="00E15C6A">
              <w:rPr>
                <w:lang w:val="en-US"/>
              </w:rPr>
              <w:t>linical research support staff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2A73A9" w:rsidRPr="00610F4E" w:rsidRDefault="002A73A9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2A73A9" w:rsidRDefault="007A6C1C">
            <w:pPr>
              <w:rPr>
                <w:lang w:val="en-US"/>
              </w:rPr>
            </w:pPr>
            <w:hyperlink r:id="rId17" w:history="1">
              <w:r w:rsidRPr="00855F51">
                <w:rPr>
                  <w:rStyle w:val="Hyperlink"/>
                  <w:lang w:val="en-US"/>
                </w:rPr>
                <w:t>https://actec.myopenlms.net/course/view.php?id=27</w:t>
              </w:r>
            </w:hyperlink>
          </w:p>
          <w:p w:rsidR="00C4646A" w:rsidRPr="00610F4E" w:rsidRDefault="00C4646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73A9" w:rsidRPr="00610F4E" w:rsidRDefault="002804F6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223193" w:rsidRPr="00610F4E" w:rsidRDefault="002804F6">
            <w:pPr>
              <w:rPr>
                <w:lang w:val="en-US"/>
              </w:rPr>
            </w:pPr>
            <w:r w:rsidRPr="00610F4E">
              <w:rPr>
                <w:lang w:val="en-US"/>
              </w:rPr>
              <w:lastRenderedPageBreak/>
              <w:t xml:space="preserve">The regulatory environment of clinical trials </w:t>
            </w:r>
          </w:p>
          <w:p w:rsidR="002804F6" w:rsidRPr="00610F4E" w:rsidRDefault="002804F6">
            <w:pPr>
              <w:rPr>
                <w:lang w:val="en-US"/>
              </w:rPr>
            </w:pPr>
            <w:r w:rsidRPr="00610F4E">
              <w:rPr>
                <w:lang w:val="en-US"/>
              </w:rPr>
              <w:t>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223193" w:rsidRPr="00E15C6A" w:rsidRDefault="007D3A1F" w:rsidP="00E15C6A">
            <w:pPr>
              <w:pStyle w:val="ListParagraph"/>
              <w:ind w:left="0"/>
              <w:rPr>
                <w:lang w:val="en-US"/>
              </w:rPr>
            </w:pPr>
            <w:r w:rsidRPr="00E15C6A">
              <w:rPr>
                <w:lang w:val="en-US"/>
              </w:rPr>
              <w:t>Clinical trial research support staff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223193" w:rsidRPr="00610F4E" w:rsidRDefault="00223193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223193" w:rsidRDefault="007A6C1C">
            <w:pPr>
              <w:rPr>
                <w:lang w:val="en-US"/>
              </w:rPr>
            </w:pPr>
            <w:hyperlink r:id="rId18" w:history="1">
              <w:r w:rsidRPr="00855F51">
                <w:rPr>
                  <w:rStyle w:val="Hyperlink"/>
                  <w:lang w:val="en-US"/>
                </w:rPr>
                <w:t>https://actec.myopenlms.net/course/view.php?id=28</w:t>
              </w:r>
            </w:hyperlink>
          </w:p>
          <w:p w:rsidR="00C4646A" w:rsidRPr="00610F4E" w:rsidRDefault="00C4646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23193" w:rsidRPr="00610F4E" w:rsidRDefault="002804F6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223193" w:rsidRPr="00610F4E" w:rsidRDefault="00223193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23193" w:rsidRPr="00610F4E" w:rsidRDefault="00223193">
            <w:pPr>
              <w:rPr>
                <w:lang w:val="en-US"/>
              </w:rPr>
            </w:pPr>
          </w:p>
        </w:tc>
      </w:tr>
      <w:tr w:rsidR="00E15C6A" w:rsidRPr="00610F4E" w:rsidTr="00B57B94">
        <w:tc>
          <w:tcPr>
            <w:tcW w:w="1838" w:type="dxa"/>
          </w:tcPr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Ethics and governance application process 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Clinical trial research support staff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7D3A1F" w:rsidRDefault="007A6C1C">
            <w:pPr>
              <w:rPr>
                <w:lang w:val="en-US"/>
              </w:rPr>
            </w:pPr>
            <w:hyperlink r:id="rId19" w:history="1">
              <w:r w:rsidRPr="00855F51">
                <w:rPr>
                  <w:rStyle w:val="Hyperlink"/>
                  <w:lang w:val="en-US"/>
                </w:rPr>
                <w:t>https://actec.myopenlms.net/course/view.php?id=29</w:t>
              </w:r>
            </w:hyperlink>
          </w:p>
          <w:p w:rsidR="00C4646A" w:rsidRPr="00610F4E" w:rsidRDefault="00C4646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3A1F" w:rsidRPr="00610F4E" w:rsidRDefault="007D3A1F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2804F6" w:rsidRPr="00610F4E" w:rsidRDefault="002804F6">
            <w:pPr>
              <w:rPr>
                <w:lang w:val="en-US"/>
              </w:rPr>
            </w:pPr>
            <w:r w:rsidRPr="00610F4E">
              <w:rPr>
                <w:lang w:val="en-US"/>
              </w:rPr>
              <w:t>Trial Regulatory Requirements in Australia 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2804F6" w:rsidRPr="00610F4E" w:rsidRDefault="002804F6">
            <w:pPr>
              <w:rPr>
                <w:lang w:val="en-US"/>
              </w:rPr>
            </w:pPr>
            <w:r w:rsidRPr="00610F4E">
              <w:rPr>
                <w:lang w:val="en-US"/>
              </w:rPr>
              <w:t>Clinical trial Investigators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2804F6" w:rsidRPr="00610F4E" w:rsidRDefault="002804F6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2804F6" w:rsidRDefault="007A6C1C">
            <w:pPr>
              <w:rPr>
                <w:lang w:val="en-US"/>
              </w:rPr>
            </w:pPr>
            <w:hyperlink r:id="rId20" w:history="1">
              <w:r w:rsidRPr="00855F51">
                <w:rPr>
                  <w:rStyle w:val="Hyperlink"/>
                  <w:lang w:val="en-US"/>
                </w:rPr>
                <w:t>https://actec.myopenlms.net/course/view.php?id=34</w:t>
              </w:r>
            </w:hyperlink>
          </w:p>
          <w:p w:rsidR="00C4646A" w:rsidRPr="00610F4E" w:rsidRDefault="00C4646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804F6" w:rsidRPr="00610F4E" w:rsidRDefault="007D3A1F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2804F6" w:rsidRPr="00610F4E" w:rsidRDefault="002804F6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804F6" w:rsidRPr="00610F4E" w:rsidRDefault="002804F6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6F2BC7" w:rsidRPr="00610F4E" w:rsidRDefault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Meet with RDGU for overview of Epworth Research Governance</w:t>
            </w:r>
          </w:p>
        </w:tc>
        <w:tc>
          <w:tcPr>
            <w:tcW w:w="1613" w:type="dxa"/>
          </w:tcPr>
          <w:p w:rsidR="006F2BC7" w:rsidRPr="00E15C6A" w:rsidRDefault="008F3BEE" w:rsidP="00DF474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All researchers</w:t>
            </w:r>
            <w:r w:rsidR="00791FE2">
              <w:rPr>
                <w:lang w:val="en-US"/>
              </w:rPr>
              <w:t xml:space="preserve"> (Highly recommended)</w:t>
            </w:r>
          </w:p>
        </w:tc>
        <w:tc>
          <w:tcPr>
            <w:tcW w:w="1789" w:type="dxa"/>
          </w:tcPr>
          <w:p w:rsidR="006F2BC7" w:rsidRPr="00610F4E" w:rsidRDefault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Face-to-face or teleconference</w:t>
            </w:r>
          </w:p>
        </w:tc>
        <w:tc>
          <w:tcPr>
            <w:tcW w:w="4394" w:type="dxa"/>
          </w:tcPr>
          <w:p w:rsidR="006F2BC7" w:rsidRPr="00610F4E" w:rsidRDefault="00C4646A">
            <w:pPr>
              <w:rPr>
                <w:lang w:val="en-US"/>
              </w:rPr>
            </w:pPr>
            <w:r>
              <w:rPr>
                <w:lang w:val="en-US"/>
              </w:rPr>
              <w:t>Email: research@epworth.org.au</w:t>
            </w:r>
          </w:p>
        </w:tc>
        <w:tc>
          <w:tcPr>
            <w:tcW w:w="1418" w:type="dxa"/>
            <w:vAlign w:val="center"/>
          </w:tcPr>
          <w:p w:rsidR="006F2BC7" w:rsidRPr="00610F4E" w:rsidRDefault="006F2BC7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6F2BC7" w:rsidRPr="00610F4E" w:rsidRDefault="006F2BC7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6F2BC7" w:rsidRPr="00610F4E" w:rsidRDefault="006F2BC7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611452" w:rsidRPr="00610F4E" w:rsidRDefault="00611452">
            <w:pPr>
              <w:rPr>
                <w:lang w:val="en-US"/>
              </w:rPr>
            </w:pPr>
            <w:r w:rsidRPr="00610F4E">
              <w:rPr>
                <w:lang w:val="en-US"/>
              </w:rPr>
              <w:t>Epworth SOP Training</w:t>
            </w:r>
          </w:p>
        </w:tc>
        <w:tc>
          <w:tcPr>
            <w:tcW w:w="1613" w:type="dxa"/>
          </w:tcPr>
          <w:p w:rsidR="00611452" w:rsidRPr="00610F4E" w:rsidRDefault="00611452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All researchers </w:t>
            </w:r>
          </w:p>
        </w:tc>
        <w:tc>
          <w:tcPr>
            <w:tcW w:w="1789" w:type="dxa"/>
          </w:tcPr>
          <w:p w:rsidR="00611452" w:rsidRPr="00610F4E" w:rsidRDefault="00611452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Read </w:t>
            </w:r>
          </w:p>
        </w:tc>
        <w:tc>
          <w:tcPr>
            <w:tcW w:w="4394" w:type="dxa"/>
          </w:tcPr>
          <w:p w:rsidR="00611452" w:rsidRPr="00610F4E" w:rsidRDefault="00611452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For CTN-Clinical trial </w:t>
            </w:r>
            <w:r w:rsidR="002A3835" w:rsidRPr="00610F4E">
              <w:rPr>
                <w:lang w:val="en-US"/>
              </w:rPr>
              <w:t>investigators and support staff</w:t>
            </w:r>
            <w:r w:rsidRPr="00610F4E">
              <w:rPr>
                <w:lang w:val="en-US"/>
              </w:rPr>
              <w:t>: Create</w:t>
            </w:r>
            <w:r w:rsidR="002A3835" w:rsidRPr="00610F4E">
              <w:rPr>
                <w:lang w:val="en-US"/>
              </w:rPr>
              <w:t xml:space="preserve"> account in SiteDocs Portal and </w:t>
            </w:r>
            <w:r w:rsidR="00C4646A">
              <w:rPr>
                <w:lang w:val="en-US"/>
              </w:rPr>
              <w:t xml:space="preserve">read </w:t>
            </w:r>
            <w:r w:rsidR="002A3835" w:rsidRPr="00610F4E">
              <w:rPr>
                <w:lang w:val="en-US"/>
              </w:rPr>
              <w:t>the SOPs assigned</w:t>
            </w:r>
          </w:p>
          <w:p w:rsidR="008F3BEE" w:rsidRDefault="002A3835">
            <w:pPr>
              <w:rPr>
                <w:lang w:val="en-US"/>
              </w:rPr>
            </w:pPr>
            <w:r w:rsidRPr="00610F4E">
              <w:rPr>
                <w:lang w:val="en-US"/>
              </w:rPr>
              <w:t>For all other investigators and research support staff</w:t>
            </w:r>
            <w:r w:rsidR="008F3BEE">
              <w:rPr>
                <w:lang w:val="en-US"/>
              </w:rPr>
              <w:t>, go to “</w:t>
            </w:r>
            <w:r w:rsidR="008F3BEE" w:rsidRPr="007F1D18">
              <w:rPr>
                <w:b/>
                <w:color w:val="4472C4" w:themeColor="accent5"/>
                <w:lang w:val="en-US"/>
              </w:rPr>
              <w:t>Master Training Curricula</w:t>
            </w:r>
            <w:r w:rsidR="008F3BEE">
              <w:rPr>
                <w:lang w:val="en-US"/>
              </w:rPr>
              <w:t>” tab found in</w:t>
            </w:r>
            <w:r w:rsidR="008F3BEE" w:rsidRPr="00610F4E">
              <w:rPr>
                <w:lang w:val="en-US"/>
              </w:rPr>
              <w:t xml:space="preserve"> </w:t>
            </w:r>
            <w:hyperlink r:id="rId21" w:history="1">
              <w:r w:rsidR="008F3BEE" w:rsidRPr="00610F4E">
                <w:rPr>
                  <w:rStyle w:val="Hyperlink"/>
                  <w:lang w:val="en-US"/>
                </w:rPr>
                <w:t>https://www.epworth.org.au/working-with-us/research/resources-for-researchers</w:t>
              </w:r>
            </w:hyperlink>
          </w:p>
          <w:p w:rsidR="002A3835" w:rsidRPr="00610F4E" w:rsidRDefault="008F3BEE">
            <w:pPr>
              <w:rPr>
                <w:lang w:val="en-US"/>
              </w:rPr>
            </w:pPr>
            <w:r>
              <w:rPr>
                <w:lang w:val="en-US"/>
              </w:rPr>
              <w:t>A training log (Appendix A) must be maintained and made available on</w:t>
            </w:r>
            <w:r w:rsidR="002A3835" w:rsidRPr="00610F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request. </w:t>
            </w:r>
          </w:p>
          <w:p w:rsidR="007F1D18" w:rsidRPr="00610F4E" w:rsidRDefault="007F1D18" w:rsidP="008F3BEE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11452" w:rsidRPr="00610F4E" w:rsidRDefault="002A3835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611452" w:rsidRPr="00610F4E" w:rsidRDefault="00611452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611452" w:rsidRPr="00610F4E" w:rsidRDefault="00611452">
            <w:pPr>
              <w:rPr>
                <w:lang w:val="en-US"/>
              </w:rPr>
            </w:pPr>
          </w:p>
        </w:tc>
      </w:tr>
      <w:tr w:rsidR="007256F5" w:rsidRPr="00610F4E" w:rsidTr="00B57B94">
        <w:tc>
          <w:tcPr>
            <w:tcW w:w="1838" w:type="dxa"/>
          </w:tcPr>
          <w:p w:rsidR="007256F5" w:rsidRPr="00610F4E" w:rsidRDefault="007256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Trial Feasibility and Start-up Process</w:t>
            </w:r>
          </w:p>
        </w:tc>
        <w:tc>
          <w:tcPr>
            <w:tcW w:w="1613" w:type="dxa"/>
          </w:tcPr>
          <w:p w:rsidR="007256F5" w:rsidRPr="00610F4E" w:rsidRDefault="007256F5">
            <w:pPr>
              <w:rPr>
                <w:lang w:val="en-US"/>
              </w:rPr>
            </w:pPr>
            <w:r w:rsidRPr="00610F4E">
              <w:rPr>
                <w:lang w:val="en-US"/>
              </w:rPr>
              <w:t>Clinical trial Investigators</w:t>
            </w:r>
          </w:p>
        </w:tc>
        <w:tc>
          <w:tcPr>
            <w:tcW w:w="1789" w:type="dxa"/>
          </w:tcPr>
          <w:p w:rsidR="007256F5" w:rsidRPr="00610F4E" w:rsidRDefault="007256F5">
            <w:pPr>
              <w:rPr>
                <w:lang w:val="en-US"/>
              </w:rPr>
            </w:pPr>
            <w:r>
              <w:rPr>
                <w:lang w:val="en-US"/>
              </w:rPr>
              <w:t xml:space="preserve">Online </w:t>
            </w:r>
          </w:p>
        </w:tc>
        <w:tc>
          <w:tcPr>
            <w:tcW w:w="4394" w:type="dxa"/>
          </w:tcPr>
          <w:p w:rsidR="007256F5" w:rsidRDefault="007A6C1C">
            <w:pPr>
              <w:rPr>
                <w:lang w:val="en-US"/>
              </w:rPr>
            </w:pPr>
            <w:hyperlink r:id="rId22" w:history="1">
              <w:r w:rsidRPr="00855F51">
                <w:rPr>
                  <w:rStyle w:val="Hyperlink"/>
                  <w:lang w:val="en-US"/>
                </w:rPr>
                <w:t>https://actec.myopenlms.net/course/view.php?id=35</w:t>
              </w:r>
            </w:hyperlink>
          </w:p>
          <w:p w:rsidR="007256F5" w:rsidRPr="00610F4E" w:rsidRDefault="007256F5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256F5" w:rsidRPr="00610F4E" w:rsidRDefault="007256F5" w:rsidP="00B57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7256F5" w:rsidRPr="00610F4E" w:rsidRDefault="007256F5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7256F5" w:rsidRPr="00610F4E" w:rsidRDefault="007256F5">
            <w:pPr>
              <w:rPr>
                <w:lang w:val="en-US"/>
              </w:rPr>
            </w:pPr>
          </w:p>
        </w:tc>
      </w:tr>
      <w:tr w:rsidR="00E15C6A" w:rsidRPr="00610F4E" w:rsidTr="00B57B94">
        <w:tc>
          <w:tcPr>
            <w:tcW w:w="1838" w:type="dxa"/>
          </w:tcPr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Safety reporting in clinical trials 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Clinical trial research support staff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7D3A1F" w:rsidRDefault="007A6C1C">
            <w:pPr>
              <w:rPr>
                <w:lang w:val="en-US"/>
              </w:rPr>
            </w:pPr>
            <w:hyperlink r:id="rId23" w:history="1">
              <w:r w:rsidRPr="00855F51">
                <w:rPr>
                  <w:rStyle w:val="Hyperlink"/>
                  <w:lang w:val="en-US"/>
                </w:rPr>
                <w:t>https://actec.myopenlms.net/course/view.php?id=30</w:t>
              </w:r>
            </w:hyperlink>
          </w:p>
          <w:p w:rsidR="008F3BEE" w:rsidRPr="00610F4E" w:rsidRDefault="008F3BEE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3A1F" w:rsidRPr="00610F4E" w:rsidRDefault="007256F5" w:rsidP="00B57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Safety Monitoring and Reporting in Trials</w:t>
            </w:r>
          </w:p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Clinical trial Investigators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7D3A1F" w:rsidRDefault="007A6C1C">
            <w:pPr>
              <w:rPr>
                <w:lang w:val="en-US"/>
              </w:rPr>
            </w:pPr>
            <w:hyperlink r:id="rId24" w:history="1">
              <w:r w:rsidRPr="00855F51">
                <w:rPr>
                  <w:rStyle w:val="Hyperlink"/>
                  <w:lang w:val="en-US"/>
                </w:rPr>
                <w:t>https://actec.myopenlms.net/course/view.php?id=36</w:t>
              </w:r>
            </w:hyperlink>
          </w:p>
          <w:p w:rsidR="008F3BEE" w:rsidRPr="00610F4E" w:rsidRDefault="008F3BEE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3A1F" w:rsidRPr="00610F4E" w:rsidRDefault="007256F5" w:rsidP="00B57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7D3A1F" w:rsidRPr="00610F4E" w:rsidRDefault="007D3A1F">
            <w:pPr>
              <w:rPr>
                <w:lang w:val="en-US"/>
              </w:rPr>
            </w:pPr>
            <w:r w:rsidRPr="00610F4E">
              <w:rPr>
                <w:lang w:val="en-US"/>
              </w:rPr>
              <w:t>Protocol Compliance &amp; Serious breaches</w:t>
            </w:r>
            <w:r w:rsidR="006F2BC7" w:rsidRPr="00610F4E">
              <w:rPr>
                <w:lang w:val="en-US"/>
              </w:rPr>
              <w:t xml:space="preserve"> (</w:t>
            </w:r>
            <w:r w:rsidR="007A6C1C">
              <w:rPr>
                <w:lang w:val="en-US"/>
              </w:rPr>
              <w:t>A</w:t>
            </w:r>
            <w:r w:rsidR="006F2BC7"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E15C6A" w:rsidRDefault="00E15C6A" w:rsidP="00E15C6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  <w:r w:rsidRPr="00E15C6A">
              <w:rPr>
                <w:lang w:val="en-US"/>
              </w:rPr>
              <w:t>Clinical trial Investigators</w:t>
            </w:r>
          </w:p>
          <w:p w:rsidR="007D3A1F" w:rsidRPr="00E15C6A" w:rsidRDefault="00E15C6A" w:rsidP="00E15C6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  <w:r w:rsidRPr="00E15C6A">
              <w:rPr>
                <w:lang w:val="en-US"/>
              </w:rPr>
              <w:t>Clinical research support staff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7D3A1F" w:rsidRDefault="007A6C1C">
            <w:pPr>
              <w:rPr>
                <w:lang w:val="en-US"/>
              </w:rPr>
            </w:pPr>
            <w:hyperlink r:id="rId25" w:history="1">
              <w:r w:rsidRPr="00855F51">
                <w:rPr>
                  <w:rStyle w:val="Hyperlink"/>
                  <w:lang w:val="en-US"/>
                </w:rPr>
                <w:t>https://actec.myopenlms.net/course/view.php?id=37</w:t>
              </w:r>
            </w:hyperlink>
          </w:p>
          <w:p w:rsidR="008F3BEE" w:rsidRPr="00610F4E" w:rsidRDefault="008F3BEE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3A1F" w:rsidRPr="00610F4E" w:rsidRDefault="007256F5" w:rsidP="00B57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7D3A1F" w:rsidRPr="00610F4E" w:rsidRDefault="007D3A1F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6F2BC7" w:rsidRPr="00610F4E" w:rsidRDefault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PI Oversight and Trial Management (</w:t>
            </w:r>
            <w:r w:rsidR="007A6C1C">
              <w:rPr>
                <w:lang w:val="en-US"/>
              </w:rPr>
              <w:t>A</w:t>
            </w:r>
            <w:r w:rsidRPr="00610F4E">
              <w:rPr>
                <w:lang w:val="en-US"/>
              </w:rPr>
              <w:t>CTEC)</w:t>
            </w:r>
          </w:p>
        </w:tc>
        <w:tc>
          <w:tcPr>
            <w:tcW w:w="1613" w:type="dxa"/>
          </w:tcPr>
          <w:p w:rsidR="006F2BC7" w:rsidRPr="00610F4E" w:rsidRDefault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Clinical trial </w:t>
            </w:r>
            <w:r w:rsidR="00DF474C">
              <w:rPr>
                <w:lang w:val="en-US"/>
              </w:rPr>
              <w:t xml:space="preserve">Principal </w:t>
            </w:r>
            <w:r w:rsidRPr="00610F4E">
              <w:rPr>
                <w:lang w:val="en-US"/>
              </w:rPr>
              <w:t>Investigators</w:t>
            </w:r>
          </w:p>
        </w:tc>
        <w:tc>
          <w:tcPr>
            <w:tcW w:w="1789" w:type="dxa"/>
          </w:tcPr>
          <w:p w:rsidR="006F2BC7" w:rsidRPr="00610F4E" w:rsidRDefault="006F2BC7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</w:tc>
        <w:tc>
          <w:tcPr>
            <w:tcW w:w="4394" w:type="dxa"/>
          </w:tcPr>
          <w:p w:rsidR="006F2BC7" w:rsidRDefault="007A6C1C">
            <w:pPr>
              <w:rPr>
                <w:lang w:val="en-US"/>
              </w:rPr>
            </w:pPr>
            <w:hyperlink r:id="rId26" w:history="1">
              <w:r w:rsidRPr="00855F51">
                <w:rPr>
                  <w:rStyle w:val="Hyperlink"/>
                  <w:lang w:val="en-US"/>
                </w:rPr>
                <w:t>https://actec.myopenlms.net/course/view.php?id=38</w:t>
              </w:r>
            </w:hyperlink>
          </w:p>
          <w:p w:rsidR="008F3BEE" w:rsidRPr="00610F4E" w:rsidRDefault="008F3BEE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F2BC7" w:rsidRPr="00610F4E" w:rsidRDefault="007256F5" w:rsidP="00B57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6F2BC7" w:rsidRPr="00610F4E" w:rsidRDefault="006F2BC7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6F2BC7" w:rsidRPr="00610F4E" w:rsidRDefault="006F2BC7">
            <w:pPr>
              <w:rPr>
                <w:lang w:val="en-US"/>
              </w:rPr>
            </w:pPr>
          </w:p>
        </w:tc>
      </w:tr>
      <w:tr w:rsidR="00DF474C" w:rsidRPr="00610F4E" w:rsidTr="00B57B94">
        <w:tc>
          <w:tcPr>
            <w:tcW w:w="1838" w:type="dxa"/>
          </w:tcPr>
          <w:p w:rsidR="00DF474C" w:rsidRPr="00610F4E" w:rsidRDefault="00DF474C">
            <w:pPr>
              <w:rPr>
                <w:lang w:val="en-US"/>
              </w:rPr>
            </w:pPr>
            <w:r>
              <w:rPr>
                <w:lang w:val="en-US"/>
              </w:rPr>
              <w:t xml:space="preserve">Monitoring and Auditing Clinical Trials </w:t>
            </w:r>
          </w:p>
        </w:tc>
        <w:tc>
          <w:tcPr>
            <w:tcW w:w="1613" w:type="dxa"/>
          </w:tcPr>
          <w:p w:rsidR="00DF474C" w:rsidRPr="00610F4E" w:rsidRDefault="00DF474C" w:rsidP="00DF474C">
            <w:pPr>
              <w:rPr>
                <w:lang w:val="en-US"/>
              </w:rPr>
            </w:pPr>
            <w:r w:rsidRPr="00E15C6A">
              <w:rPr>
                <w:lang w:val="en-US"/>
              </w:rPr>
              <w:t>Clinical research support staff</w:t>
            </w:r>
          </w:p>
        </w:tc>
        <w:tc>
          <w:tcPr>
            <w:tcW w:w="1789" w:type="dxa"/>
          </w:tcPr>
          <w:p w:rsidR="00DF474C" w:rsidRPr="00610F4E" w:rsidRDefault="00DF474C" w:rsidP="006F2BC7">
            <w:pPr>
              <w:rPr>
                <w:lang w:val="en-US"/>
              </w:rPr>
            </w:pPr>
            <w:r>
              <w:rPr>
                <w:lang w:val="en-US"/>
              </w:rPr>
              <w:t xml:space="preserve">Online </w:t>
            </w:r>
          </w:p>
        </w:tc>
        <w:tc>
          <w:tcPr>
            <w:tcW w:w="4394" w:type="dxa"/>
          </w:tcPr>
          <w:p w:rsidR="00DF474C" w:rsidRDefault="007A6C1C">
            <w:pPr>
              <w:rPr>
                <w:lang w:val="en-US"/>
              </w:rPr>
            </w:pPr>
            <w:hyperlink r:id="rId27" w:history="1">
              <w:r w:rsidRPr="00855F51">
                <w:rPr>
                  <w:rStyle w:val="Hyperlink"/>
                  <w:lang w:val="en-US"/>
                </w:rPr>
                <w:t>https://actec.myopenlms.net/course/view.php?id=31</w:t>
              </w:r>
            </w:hyperlink>
          </w:p>
          <w:p w:rsidR="00DF474C" w:rsidRDefault="00DF474C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F474C" w:rsidRPr="00610F4E" w:rsidRDefault="007256F5" w:rsidP="00B57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DF474C" w:rsidRPr="00610F4E" w:rsidRDefault="00DF474C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DF474C" w:rsidRPr="00610F4E" w:rsidRDefault="00DF474C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CD1490" w:rsidRPr="00610F4E" w:rsidRDefault="00CD1490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Safe Transport of Infectious Substances by Air Course </w:t>
            </w:r>
            <w:r w:rsidR="00054CBA" w:rsidRPr="00610F4E">
              <w:rPr>
                <w:lang w:val="en-US"/>
              </w:rPr>
              <w:t xml:space="preserve">(to be </w:t>
            </w:r>
            <w:r w:rsidR="00054CBA" w:rsidRPr="00610F4E">
              <w:rPr>
                <w:lang w:val="en-US"/>
              </w:rPr>
              <w:lastRenderedPageBreak/>
              <w:t>renewed every 2 years)</w:t>
            </w:r>
          </w:p>
        </w:tc>
        <w:tc>
          <w:tcPr>
            <w:tcW w:w="1613" w:type="dxa"/>
          </w:tcPr>
          <w:p w:rsidR="00CD1490" w:rsidRPr="00610F4E" w:rsidRDefault="00054CBA">
            <w:pPr>
              <w:rPr>
                <w:lang w:val="en-US"/>
              </w:rPr>
            </w:pPr>
            <w:r w:rsidRPr="00610F4E">
              <w:rPr>
                <w:lang w:val="en-US"/>
              </w:rPr>
              <w:lastRenderedPageBreak/>
              <w:t>Researchers involved in laboratory work</w:t>
            </w:r>
          </w:p>
        </w:tc>
        <w:tc>
          <w:tcPr>
            <w:tcW w:w="1789" w:type="dxa"/>
          </w:tcPr>
          <w:p w:rsidR="00CD1490" w:rsidRPr="00610F4E" w:rsidRDefault="00054CBA" w:rsidP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</w:tc>
        <w:tc>
          <w:tcPr>
            <w:tcW w:w="4394" w:type="dxa"/>
          </w:tcPr>
          <w:p w:rsidR="00CD1490" w:rsidRPr="00610F4E" w:rsidRDefault="007A6C1C">
            <w:pPr>
              <w:rPr>
                <w:lang w:val="en-US"/>
              </w:rPr>
            </w:pPr>
            <w:hyperlink r:id="rId28" w:history="1">
              <w:r w:rsidR="00054CBA" w:rsidRPr="00610F4E">
                <w:rPr>
                  <w:rStyle w:val="Hyperlink"/>
                  <w:lang w:val="en-US"/>
                </w:rPr>
                <w:t>https://www.caaa.com.au/safe-transport-of-infectious-substances/</w:t>
              </w:r>
            </w:hyperlink>
            <w:r w:rsidR="00054CBA" w:rsidRPr="00610F4E">
              <w:rPr>
                <w:lang w:val="en-US"/>
              </w:rPr>
              <w:t xml:space="preserve"> and contact RDGU for payment arrangement</w:t>
            </w:r>
          </w:p>
        </w:tc>
        <w:tc>
          <w:tcPr>
            <w:tcW w:w="1418" w:type="dxa"/>
            <w:vAlign w:val="center"/>
          </w:tcPr>
          <w:p w:rsidR="00CD1490" w:rsidRPr="00610F4E" w:rsidRDefault="00E61841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D1490" w:rsidRPr="00610F4E" w:rsidRDefault="00CD1490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CD1490" w:rsidRPr="00610F4E" w:rsidRDefault="00CD1490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2A73A9" w:rsidRPr="00610F4E" w:rsidRDefault="00CD1490" w:rsidP="00CD1490">
            <w:pPr>
              <w:rPr>
                <w:lang w:val="en-US"/>
              </w:rPr>
            </w:pPr>
            <w:r w:rsidRPr="00610F4E">
              <w:rPr>
                <w:lang w:val="en-US"/>
              </w:rPr>
              <w:t>Local Laboratory Induction</w:t>
            </w:r>
            <w:r w:rsidR="00223193" w:rsidRPr="00610F4E">
              <w:rPr>
                <w:lang w:val="en-US"/>
              </w:rPr>
              <w:t xml:space="preserve"> </w:t>
            </w:r>
          </w:p>
        </w:tc>
        <w:tc>
          <w:tcPr>
            <w:tcW w:w="1613" w:type="dxa"/>
          </w:tcPr>
          <w:p w:rsidR="002A73A9" w:rsidRPr="00610F4E" w:rsidRDefault="006F2BC7">
            <w:pPr>
              <w:rPr>
                <w:lang w:val="en-US"/>
              </w:rPr>
            </w:pPr>
            <w:r w:rsidRPr="00610F4E">
              <w:rPr>
                <w:lang w:val="en-US"/>
              </w:rPr>
              <w:t>Researchers involved in l</w:t>
            </w:r>
            <w:r w:rsidR="00223193" w:rsidRPr="00610F4E">
              <w:rPr>
                <w:lang w:val="en-US"/>
              </w:rPr>
              <w:t>aboratory work</w:t>
            </w:r>
          </w:p>
        </w:tc>
        <w:tc>
          <w:tcPr>
            <w:tcW w:w="1789" w:type="dxa"/>
          </w:tcPr>
          <w:p w:rsidR="002A73A9" w:rsidRPr="00610F4E" w:rsidRDefault="00AF352E">
            <w:pPr>
              <w:rPr>
                <w:lang w:val="en-US"/>
              </w:rPr>
            </w:pPr>
            <w:r>
              <w:rPr>
                <w:lang w:val="en-US"/>
              </w:rPr>
              <w:t xml:space="preserve">Online and </w:t>
            </w:r>
            <w:r w:rsidR="006F2BC7" w:rsidRPr="00610F4E">
              <w:rPr>
                <w:lang w:val="en-US"/>
              </w:rPr>
              <w:t>Face-to-face</w:t>
            </w:r>
          </w:p>
        </w:tc>
        <w:tc>
          <w:tcPr>
            <w:tcW w:w="4394" w:type="dxa"/>
          </w:tcPr>
          <w:p w:rsidR="002A73A9" w:rsidRPr="00610F4E" w:rsidRDefault="00054CBA">
            <w:pPr>
              <w:rPr>
                <w:lang w:val="en-US"/>
              </w:rPr>
            </w:pPr>
            <w:r w:rsidRPr="00610F4E">
              <w:rPr>
                <w:lang w:val="en-US"/>
              </w:rPr>
              <w:t>Contact</w:t>
            </w:r>
            <w:r w:rsidR="005B17E8">
              <w:rPr>
                <w:lang w:val="en-US"/>
              </w:rPr>
              <w:t xml:space="preserve"> Laboratory Manager, </w:t>
            </w:r>
            <w:r w:rsidRPr="00610F4E">
              <w:rPr>
                <w:lang w:val="en-US"/>
              </w:rPr>
              <w:t xml:space="preserve"> Hayley Johnston </w:t>
            </w:r>
            <w:r w:rsidRPr="00610F4E">
              <w:t>(</w:t>
            </w:r>
            <w:r w:rsidR="00F90458">
              <w:t>ER-MOCI@epworthorg.au</w:t>
            </w:r>
            <w:r w:rsidRPr="00610F4E">
              <w:t>), (03)95162381</w:t>
            </w:r>
          </w:p>
        </w:tc>
        <w:tc>
          <w:tcPr>
            <w:tcW w:w="1418" w:type="dxa"/>
            <w:vAlign w:val="center"/>
          </w:tcPr>
          <w:p w:rsidR="002A73A9" w:rsidRPr="00610F4E" w:rsidRDefault="00E61841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A73A9" w:rsidRPr="00610F4E" w:rsidRDefault="002A73A9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CD1490" w:rsidRPr="00610F4E" w:rsidRDefault="00794F46" w:rsidP="00CD1490">
            <w:pPr>
              <w:rPr>
                <w:lang w:val="en-US"/>
              </w:rPr>
            </w:pPr>
            <w:r w:rsidRPr="00610F4E">
              <w:rPr>
                <w:lang w:val="en-US"/>
              </w:rPr>
              <w:t>Data Privacy</w:t>
            </w:r>
            <w:r w:rsidR="002A3835" w:rsidRPr="00610F4E">
              <w:rPr>
                <w:lang w:val="en-US"/>
              </w:rPr>
              <w:t xml:space="preserve"> (by OAIC)</w:t>
            </w:r>
            <w:r w:rsidRPr="00610F4E">
              <w:rPr>
                <w:lang w:val="en-US"/>
              </w:rPr>
              <w:t xml:space="preserve"> </w:t>
            </w:r>
          </w:p>
        </w:tc>
        <w:tc>
          <w:tcPr>
            <w:tcW w:w="1613" w:type="dxa"/>
          </w:tcPr>
          <w:p w:rsidR="00CD1490" w:rsidRPr="00610F4E" w:rsidRDefault="00794F46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All researchers </w:t>
            </w:r>
          </w:p>
        </w:tc>
        <w:tc>
          <w:tcPr>
            <w:tcW w:w="1789" w:type="dxa"/>
          </w:tcPr>
          <w:p w:rsidR="00CD1490" w:rsidRPr="00610F4E" w:rsidRDefault="00794F46">
            <w:pPr>
              <w:rPr>
                <w:lang w:val="en-US"/>
              </w:rPr>
            </w:pPr>
            <w:r w:rsidRPr="00610F4E">
              <w:rPr>
                <w:lang w:val="en-US"/>
              </w:rPr>
              <w:t>Online</w:t>
            </w:r>
          </w:p>
        </w:tc>
        <w:bookmarkStart w:id="1" w:name="_Hlk130806671"/>
        <w:tc>
          <w:tcPr>
            <w:tcW w:w="4394" w:type="dxa"/>
          </w:tcPr>
          <w:p w:rsidR="00CD1490" w:rsidRPr="00610F4E" w:rsidRDefault="001D6E53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HYPERLINK "https://education.oaic.gov.au/elearning/privacy-in-practice/welcome.html" \l "top" </w:instrText>
            </w:r>
            <w:r>
              <w:fldChar w:fldCharType="separate"/>
            </w:r>
            <w:r w:rsidR="00794F46" w:rsidRPr="00610F4E">
              <w:rPr>
                <w:rStyle w:val="Hyperlink"/>
                <w:b/>
              </w:rPr>
              <w:t>https://education.oaic.gov.au/elearning/privacy-in-practice/welcome.html#top</w:t>
            </w:r>
            <w:r>
              <w:rPr>
                <w:rStyle w:val="Hyperlink"/>
                <w:b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CD1490" w:rsidRPr="00610F4E" w:rsidRDefault="00E61841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14</w:t>
            </w:r>
          </w:p>
        </w:tc>
        <w:tc>
          <w:tcPr>
            <w:tcW w:w="1134" w:type="dxa"/>
          </w:tcPr>
          <w:p w:rsidR="00CD1490" w:rsidRPr="00610F4E" w:rsidRDefault="00CD1490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CD1490" w:rsidRPr="00610F4E" w:rsidRDefault="00CD1490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2A3835" w:rsidRPr="00610F4E" w:rsidRDefault="002A3835" w:rsidP="00CD1490">
            <w:pPr>
              <w:rPr>
                <w:lang w:val="en-US"/>
              </w:rPr>
            </w:pPr>
            <w:r w:rsidRPr="00610F4E">
              <w:rPr>
                <w:lang w:val="en-US"/>
              </w:rPr>
              <w:t xml:space="preserve">Chapter 3 of NHMRC Management of Data and Information in Research </w:t>
            </w:r>
          </w:p>
        </w:tc>
        <w:tc>
          <w:tcPr>
            <w:tcW w:w="1613" w:type="dxa"/>
          </w:tcPr>
          <w:p w:rsidR="002A3835" w:rsidRPr="00610F4E" w:rsidRDefault="002A3835">
            <w:pPr>
              <w:rPr>
                <w:lang w:val="en-US"/>
              </w:rPr>
            </w:pPr>
            <w:r w:rsidRPr="00610F4E">
              <w:rPr>
                <w:lang w:val="en-US"/>
              </w:rPr>
              <w:t>All researchers</w:t>
            </w:r>
          </w:p>
        </w:tc>
        <w:tc>
          <w:tcPr>
            <w:tcW w:w="1789" w:type="dxa"/>
          </w:tcPr>
          <w:p w:rsidR="002A3835" w:rsidRPr="00610F4E" w:rsidRDefault="00277EE8">
            <w:pPr>
              <w:rPr>
                <w:lang w:val="en-US"/>
              </w:rPr>
            </w:pPr>
            <w:r w:rsidRPr="00610F4E">
              <w:rPr>
                <w:lang w:val="en-US"/>
              </w:rPr>
              <w:t>Read</w:t>
            </w:r>
          </w:p>
        </w:tc>
        <w:tc>
          <w:tcPr>
            <w:tcW w:w="4394" w:type="dxa"/>
          </w:tcPr>
          <w:p w:rsidR="008A5541" w:rsidRPr="00610F4E" w:rsidRDefault="007A6C1C" w:rsidP="008A5541">
            <w:hyperlink r:id="rId29" w:history="1">
              <w:r w:rsidR="008A5541" w:rsidRPr="00610F4E">
                <w:rPr>
                  <w:rStyle w:val="Hyperlink"/>
                </w:rPr>
                <w:t>https://www.nhmrc.gov.au/sites/default/files/documents/attachments/Management-of-Data-and-Information-in-Research.pdf</w:t>
              </w:r>
            </w:hyperlink>
          </w:p>
          <w:p w:rsidR="008A5541" w:rsidRPr="00610F4E" w:rsidRDefault="008A5541" w:rsidP="008A5541"/>
        </w:tc>
        <w:tc>
          <w:tcPr>
            <w:tcW w:w="1418" w:type="dxa"/>
            <w:vAlign w:val="center"/>
          </w:tcPr>
          <w:p w:rsidR="002A3835" w:rsidRPr="00610F4E" w:rsidRDefault="002A3835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1</w:t>
            </w:r>
            <w:r w:rsidR="00E61841" w:rsidRPr="00610F4E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2A3835" w:rsidRPr="00610F4E" w:rsidRDefault="002A3835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A3835" w:rsidRPr="00610F4E" w:rsidRDefault="002A3835">
            <w:pPr>
              <w:rPr>
                <w:lang w:val="en-US"/>
              </w:rPr>
            </w:pPr>
          </w:p>
        </w:tc>
      </w:tr>
      <w:tr w:rsidR="00100C04" w:rsidRPr="00610F4E" w:rsidTr="00B57B94">
        <w:tc>
          <w:tcPr>
            <w:tcW w:w="1838" w:type="dxa"/>
          </w:tcPr>
          <w:p w:rsidR="00100C04" w:rsidRPr="00610F4E" w:rsidRDefault="00100C04" w:rsidP="00CD1490">
            <w:pPr>
              <w:rPr>
                <w:lang w:val="en-US"/>
              </w:rPr>
            </w:pPr>
            <w:r>
              <w:rPr>
                <w:lang w:val="en-US"/>
              </w:rPr>
              <w:t>Chapter 9 of OAIC Guide to Health Privacy</w:t>
            </w:r>
          </w:p>
        </w:tc>
        <w:tc>
          <w:tcPr>
            <w:tcW w:w="1613" w:type="dxa"/>
          </w:tcPr>
          <w:p w:rsidR="00100C04" w:rsidRPr="00610F4E" w:rsidRDefault="00100C04">
            <w:pPr>
              <w:rPr>
                <w:lang w:val="en-US"/>
              </w:rPr>
            </w:pPr>
            <w:r>
              <w:rPr>
                <w:lang w:val="en-US"/>
              </w:rPr>
              <w:t>All researchers</w:t>
            </w:r>
          </w:p>
        </w:tc>
        <w:tc>
          <w:tcPr>
            <w:tcW w:w="1789" w:type="dxa"/>
          </w:tcPr>
          <w:p w:rsidR="00100C04" w:rsidRPr="00610F4E" w:rsidRDefault="00100C04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394" w:type="dxa"/>
          </w:tcPr>
          <w:p w:rsidR="00100C04" w:rsidRDefault="00100C04" w:rsidP="008A5541">
            <w:hyperlink r:id="rId30" w:history="1">
              <w:r w:rsidRPr="00CE0103">
                <w:rPr>
                  <w:rStyle w:val="Hyperlink"/>
                </w:rPr>
                <w:t>https://www.oaic.gov.au/privacy/privacy-guidance-for-organisations-and-government-agencies/health-service-providers/guide-to-health-privacy</w:t>
              </w:r>
            </w:hyperlink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100C04" w:rsidRPr="00610F4E" w:rsidRDefault="00100C04" w:rsidP="00B57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34" w:type="dxa"/>
          </w:tcPr>
          <w:p w:rsidR="00100C04" w:rsidRPr="00610F4E" w:rsidRDefault="00100C04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100C04" w:rsidRPr="00610F4E" w:rsidRDefault="00100C04">
            <w:pPr>
              <w:rPr>
                <w:lang w:val="en-US"/>
              </w:rPr>
            </w:pPr>
          </w:p>
        </w:tc>
      </w:tr>
      <w:tr w:rsidR="008A5541" w:rsidRPr="00610F4E" w:rsidTr="00B57B94">
        <w:tc>
          <w:tcPr>
            <w:tcW w:w="1838" w:type="dxa"/>
          </w:tcPr>
          <w:p w:rsidR="00223193" w:rsidRPr="00610F4E" w:rsidRDefault="00E61841">
            <w:pPr>
              <w:rPr>
                <w:lang w:val="en-US"/>
              </w:rPr>
            </w:pPr>
            <w:r w:rsidRPr="00610F4E">
              <w:rPr>
                <w:lang w:val="en-US"/>
              </w:rPr>
              <w:t>De-identifying data</w:t>
            </w:r>
          </w:p>
        </w:tc>
        <w:tc>
          <w:tcPr>
            <w:tcW w:w="1613" w:type="dxa"/>
          </w:tcPr>
          <w:p w:rsidR="00223193" w:rsidRPr="00610F4E" w:rsidRDefault="00E61841">
            <w:pPr>
              <w:rPr>
                <w:lang w:val="en-US"/>
              </w:rPr>
            </w:pPr>
            <w:r w:rsidRPr="00610F4E">
              <w:rPr>
                <w:lang w:val="en-US"/>
              </w:rPr>
              <w:t>All researchers</w:t>
            </w:r>
          </w:p>
        </w:tc>
        <w:tc>
          <w:tcPr>
            <w:tcW w:w="1789" w:type="dxa"/>
          </w:tcPr>
          <w:p w:rsidR="00223193" w:rsidRPr="00610F4E" w:rsidRDefault="00E61841">
            <w:pPr>
              <w:rPr>
                <w:lang w:val="en-US"/>
              </w:rPr>
            </w:pPr>
            <w:r w:rsidRPr="00610F4E">
              <w:rPr>
                <w:lang w:val="en-US"/>
              </w:rPr>
              <w:t>Read</w:t>
            </w:r>
          </w:p>
        </w:tc>
        <w:tc>
          <w:tcPr>
            <w:tcW w:w="4394" w:type="dxa"/>
          </w:tcPr>
          <w:p w:rsidR="00223193" w:rsidRPr="00610F4E" w:rsidRDefault="007A6C1C">
            <w:pPr>
              <w:rPr>
                <w:lang w:val="en-US"/>
              </w:rPr>
            </w:pPr>
            <w:hyperlink r:id="rId31" w:history="1">
              <w:r w:rsidR="00E61841" w:rsidRPr="00610F4E">
                <w:rPr>
                  <w:rStyle w:val="Hyperlink"/>
                </w:rPr>
                <w:t>https://ardc.edu.au/resource/identifiable-data/</w:t>
              </w:r>
            </w:hyperlink>
          </w:p>
        </w:tc>
        <w:tc>
          <w:tcPr>
            <w:tcW w:w="1418" w:type="dxa"/>
            <w:vAlign w:val="center"/>
          </w:tcPr>
          <w:p w:rsidR="00223193" w:rsidRPr="00610F4E" w:rsidRDefault="00E61841" w:rsidP="00B57B94">
            <w:pPr>
              <w:jc w:val="center"/>
              <w:rPr>
                <w:lang w:val="en-US"/>
              </w:rPr>
            </w:pPr>
            <w:r w:rsidRPr="00610F4E">
              <w:rPr>
                <w:lang w:val="en-US"/>
              </w:rPr>
              <w:t>14</w:t>
            </w:r>
          </w:p>
        </w:tc>
        <w:tc>
          <w:tcPr>
            <w:tcW w:w="1134" w:type="dxa"/>
          </w:tcPr>
          <w:p w:rsidR="00223193" w:rsidRPr="00610F4E" w:rsidRDefault="00223193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223193" w:rsidRPr="00610F4E" w:rsidRDefault="00223193">
            <w:pPr>
              <w:rPr>
                <w:lang w:val="en-US"/>
              </w:rPr>
            </w:pPr>
          </w:p>
        </w:tc>
      </w:tr>
    </w:tbl>
    <w:p w:rsidR="008E1B69" w:rsidRDefault="00372774">
      <w:pPr>
        <w:rPr>
          <w:lang w:val="en-US"/>
        </w:rPr>
      </w:pPr>
      <w:r>
        <w:rPr>
          <w:lang w:val="en-US"/>
        </w:rPr>
        <w:t>*</w:t>
      </w:r>
      <w:r w:rsidR="00416C95">
        <w:rPr>
          <w:lang w:val="en-US"/>
        </w:rPr>
        <w:t xml:space="preserve">This is based on </w:t>
      </w:r>
      <w:r w:rsidR="00AD1EFF">
        <w:rPr>
          <w:lang w:val="en-US"/>
        </w:rPr>
        <w:t>the n</w:t>
      </w:r>
      <w:r>
        <w:rPr>
          <w:lang w:val="en-US"/>
        </w:rPr>
        <w:t>umber of we</w:t>
      </w:r>
      <w:r w:rsidR="00AD1EFF">
        <w:rPr>
          <w:lang w:val="en-US"/>
        </w:rPr>
        <w:t>ek</w:t>
      </w:r>
      <w:r w:rsidR="00D73856">
        <w:rPr>
          <w:lang w:val="en-US"/>
        </w:rPr>
        <w:t>s</w:t>
      </w:r>
      <w:r w:rsidR="00AD1EFF">
        <w:rPr>
          <w:lang w:val="en-US"/>
        </w:rPr>
        <w:t xml:space="preserve"> </w:t>
      </w:r>
      <w:r w:rsidR="00416C95">
        <w:rPr>
          <w:lang w:val="en-US"/>
        </w:rPr>
        <w:t>for a full-time staff after</w:t>
      </w:r>
      <w:r w:rsidR="007D3A1F">
        <w:rPr>
          <w:lang w:val="en-US"/>
        </w:rPr>
        <w:t xml:space="preserve"> first</w:t>
      </w:r>
      <w:r w:rsidR="00AD1EFF">
        <w:rPr>
          <w:lang w:val="en-US"/>
        </w:rPr>
        <w:t xml:space="preserve"> research project commenced</w:t>
      </w:r>
      <w:r w:rsidR="007D3A1F">
        <w:rPr>
          <w:lang w:val="en-US"/>
        </w:rPr>
        <w:t>/staff on-boarded</w:t>
      </w:r>
      <w:r w:rsidR="00416C95">
        <w:rPr>
          <w:lang w:val="en-US"/>
        </w:rPr>
        <w:t>. Please adjust accordingly for part-time staff.</w:t>
      </w:r>
    </w:p>
    <w:p w:rsidR="00277EE8" w:rsidRDefault="00277EE8">
      <w:pPr>
        <w:rPr>
          <w:lang w:val="en-US"/>
        </w:rPr>
      </w:pPr>
      <w:r>
        <w:rPr>
          <w:lang w:val="en-US"/>
        </w:rPr>
        <w:t>**If training is not applicable</w:t>
      </w:r>
      <w:r w:rsidR="00416C95">
        <w:rPr>
          <w:lang w:val="en-US"/>
        </w:rPr>
        <w:t xml:space="preserve"> to your role, please put ‘N/A’. If a different deadline was agreed upon between you and your managers, please</w:t>
      </w:r>
      <w:r w:rsidR="002C0FF7">
        <w:rPr>
          <w:lang w:val="en-US"/>
        </w:rPr>
        <w:t xml:space="preserve"> include that as a </w:t>
      </w:r>
      <w:r w:rsidR="00416C95">
        <w:rPr>
          <w:lang w:val="en-US"/>
        </w:rPr>
        <w:t>reason</w:t>
      </w:r>
      <w:r w:rsidR="002C0FF7">
        <w:rPr>
          <w:lang w:val="en-US"/>
        </w:rPr>
        <w:t xml:space="preserve"> for it</w:t>
      </w:r>
      <w:r w:rsidR="00416C95">
        <w:rPr>
          <w:lang w:val="en-US"/>
        </w:rPr>
        <w:t xml:space="preserve"> in this column too.</w:t>
      </w:r>
    </w:p>
    <w:p w:rsidR="00E15C6A" w:rsidRDefault="00E15C6A">
      <w:pPr>
        <w:rPr>
          <w:lang w:val="en-US"/>
        </w:rPr>
      </w:pPr>
    </w:p>
    <w:tbl>
      <w:tblPr>
        <w:tblW w:w="1443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8"/>
        <w:gridCol w:w="3374"/>
      </w:tblGrid>
      <w:tr w:rsidR="00E15C6A" w:rsidRPr="008C35B5" w:rsidTr="00FE1283">
        <w:trPr>
          <w:trHeight w:hRule="exact" w:val="255"/>
        </w:trPr>
        <w:tc>
          <w:tcPr>
            <w:tcW w:w="1443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E7E7E7"/>
          </w:tcPr>
          <w:p w:rsidR="00E15C6A" w:rsidRPr="008C35B5" w:rsidRDefault="00E15C6A" w:rsidP="00FE1283">
            <w:pPr>
              <w:ind w:left="142"/>
              <w:rPr>
                <w:sz w:val="18"/>
                <w:szCs w:val="18"/>
                <w:lang w:val="en-US"/>
              </w:rPr>
            </w:pPr>
            <w:r w:rsidRPr="008C35B5">
              <w:rPr>
                <w:b/>
                <w:sz w:val="18"/>
                <w:szCs w:val="18"/>
                <w:lang w:val="en-US"/>
              </w:rPr>
              <w:lastRenderedPageBreak/>
              <w:t>I hereby confirm that the above training record is correct:</w:t>
            </w:r>
          </w:p>
        </w:tc>
      </w:tr>
      <w:tr w:rsidR="00E15C6A" w:rsidRPr="008C35B5" w:rsidTr="00FE1283">
        <w:trPr>
          <w:trHeight w:hRule="exact" w:val="542"/>
        </w:trPr>
        <w:tc>
          <w:tcPr>
            <w:tcW w:w="11058" w:type="dxa"/>
            <w:tcBorders>
              <w:top w:val="single" w:sz="8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15C6A" w:rsidRPr="008C35B5" w:rsidRDefault="00E15C6A" w:rsidP="00FE1283">
            <w:pPr>
              <w:rPr>
                <w:sz w:val="18"/>
                <w:szCs w:val="18"/>
                <w:lang w:val="en-US"/>
              </w:rPr>
            </w:pPr>
            <w:r w:rsidRPr="008C35B5">
              <w:rPr>
                <w:b/>
                <w:sz w:val="18"/>
                <w:szCs w:val="18"/>
                <w:lang w:val="en-US"/>
              </w:rPr>
              <w:t xml:space="preserve">Signature: </w:t>
            </w:r>
          </w:p>
        </w:tc>
        <w:tc>
          <w:tcPr>
            <w:tcW w:w="3374" w:type="dxa"/>
            <w:tcBorders>
              <w:top w:val="single" w:sz="8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E15C6A" w:rsidRPr="00583CC4" w:rsidRDefault="00E15C6A" w:rsidP="00FE1283">
            <w:pPr>
              <w:rPr>
                <w:b/>
                <w:sz w:val="18"/>
                <w:szCs w:val="18"/>
                <w:lang w:val="en-US"/>
              </w:rPr>
            </w:pPr>
            <w:r w:rsidRPr="008C35B5">
              <w:rPr>
                <w:b/>
                <w:sz w:val="18"/>
                <w:szCs w:val="18"/>
                <w:lang w:val="en-US"/>
              </w:rPr>
              <w:t>Date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E15C6A" w:rsidRPr="008C35B5" w:rsidTr="00FE1283">
        <w:trPr>
          <w:trHeight w:hRule="exact" w:val="321"/>
        </w:trPr>
        <w:tc>
          <w:tcPr>
            <w:tcW w:w="11058" w:type="dxa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5" w:space="0" w:color="000000"/>
            </w:tcBorders>
          </w:tcPr>
          <w:p w:rsidR="00E15C6A" w:rsidRPr="008C35B5" w:rsidRDefault="00E15C6A" w:rsidP="00FE1283">
            <w:pPr>
              <w:rPr>
                <w:sz w:val="18"/>
                <w:szCs w:val="18"/>
                <w:lang w:val="en-US"/>
              </w:rPr>
            </w:pPr>
            <w:r w:rsidRPr="008C35B5">
              <w:rPr>
                <w:b/>
                <w:sz w:val="18"/>
                <w:szCs w:val="18"/>
                <w:lang w:val="en-US"/>
              </w:rPr>
              <w:t xml:space="preserve">Print Name: </w:t>
            </w:r>
          </w:p>
        </w:tc>
        <w:tc>
          <w:tcPr>
            <w:tcW w:w="3374" w:type="dxa"/>
            <w:tcBorders>
              <w:top w:val="nil"/>
              <w:left w:val="single" w:sz="5" w:space="0" w:color="000000"/>
              <w:bottom w:val="single" w:sz="18" w:space="0" w:color="000000"/>
              <w:right w:val="single" w:sz="12" w:space="0" w:color="000000"/>
            </w:tcBorders>
          </w:tcPr>
          <w:p w:rsidR="00E15C6A" w:rsidRPr="008C35B5" w:rsidRDefault="00E15C6A" w:rsidP="00FE1283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15C6A" w:rsidRDefault="00E15C6A" w:rsidP="00E15C6A">
      <w:pPr>
        <w:rPr>
          <w:lang w:val="en-US"/>
        </w:rPr>
      </w:pPr>
    </w:p>
    <w:p w:rsidR="008F3BEE" w:rsidRPr="00B57B94" w:rsidRDefault="00E15C6A" w:rsidP="00E15C6A">
      <w:pPr>
        <w:rPr>
          <w:b/>
          <w:lang w:val="en-US"/>
        </w:rPr>
      </w:pPr>
      <w:r w:rsidRPr="00B57B94">
        <w:rPr>
          <w:b/>
          <w:lang w:val="en-US"/>
        </w:rPr>
        <w:t>Once you have completed this log, pleas</w:t>
      </w:r>
      <w:r w:rsidR="007F1D18" w:rsidRPr="00B57B94">
        <w:rPr>
          <w:b/>
          <w:lang w:val="en-US"/>
        </w:rPr>
        <w:t>e send it to your line manager and save a copy. This must be available upon request by</w:t>
      </w:r>
      <w:r w:rsidR="00D73856">
        <w:rPr>
          <w:b/>
          <w:lang w:val="en-US"/>
        </w:rPr>
        <w:t xml:space="preserve"> </w:t>
      </w:r>
      <w:r w:rsidR="007F1D18" w:rsidRPr="00B57B94">
        <w:rPr>
          <w:b/>
          <w:lang w:val="en-US"/>
        </w:rPr>
        <w:t>RDGU.</w:t>
      </w:r>
    </w:p>
    <w:p w:rsidR="008F3BEE" w:rsidRDefault="008F3BEE">
      <w:pPr>
        <w:rPr>
          <w:lang w:val="en-US"/>
        </w:rPr>
      </w:pPr>
    </w:p>
    <w:p w:rsidR="002C0FF7" w:rsidRDefault="002C0FF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F3BEE" w:rsidRPr="008F3BEE" w:rsidRDefault="008F3BEE" w:rsidP="00E15C6A">
      <w:pPr>
        <w:rPr>
          <w:b/>
          <w:lang w:val="en-US"/>
        </w:rPr>
      </w:pPr>
      <w:r w:rsidRPr="008F3BEE">
        <w:rPr>
          <w:b/>
          <w:lang w:val="en-US"/>
        </w:rPr>
        <w:lastRenderedPageBreak/>
        <w:t>Appendix A:  SOP training log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984"/>
        <w:gridCol w:w="1843"/>
        <w:gridCol w:w="3119"/>
      </w:tblGrid>
      <w:tr w:rsidR="008F3BEE" w:rsidRPr="00D3393A" w:rsidTr="00FE1283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BEE" w:rsidRPr="00D3393A" w:rsidRDefault="008F3BEE" w:rsidP="00FE1283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Document ID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BEE" w:rsidRPr="00D3393A" w:rsidRDefault="008F3BEE" w:rsidP="00FE1283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Document Name (including version and date)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3BEE" w:rsidRDefault="008F3BEE" w:rsidP="00FE1283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Training Method</w:t>
            </w:r>
          </w:p>
          <w:p w:rsidR="008F3BEE" w:rsidRPr="00382529" w:rsidRDefault="008F3BEE" w:rsidP="00FE1283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82529">
              <w:rPr>
                <w:rFonts w:cs="Arial"/>
                <w:bCs/>
                <w:sz w:val="18"/>
                <w:szCs w:val="18"/>
              </w:rPr>
              <w:t>(Read / Face-to face)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  <w:hideMark/>
          </w:tcPr>
          <w:p w:rsidR="008F3BEE" w:rsidRPr="00D3393A" w:rsidRDefault="008F3BEE" w:rsidP="00FE1283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Training </w:t>
            </w:r>
          </w:p>
          <w:p w:rsidR="008F3BEE" w:rsidRPr="00D3393A" w:rsidRDefault="008F3BEE" w:rsidP="00FE1283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3393A">
              <w:rPr>
                <w:rFonts w:cs="Arial"/>
                <w:bCs/>
                <w:sz w:val="18"/>
                <w:szCs w:val="18"/>
              </w:rPr>
              <w:t>(dd/mmm/yyyy)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BEE" w:rsidRPr="00D3393A" w:rsidRDefault="008F3BEE" w:rsidP="00FE1283">
            <w:pPr>
              <w:spacing w:after="0" w:line="276" w:lineRule="auto"/>
              <w:ind w:left="-108" w:right="-108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Signature </w:t>
            </w: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8F3BEE" w:rsidRPr="00D3393A" w:rsidTr="00FE1283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E" w:rsidRPr="00D3393A" w:rsidRDefault="008F3BEE" w:rsidP="00FE1283">
            <w:pPr>
              <w:spacing w:after="200" w:line="276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</w:tbl>
    <w:p w:rsidR="008F3BEE" w:rsidRPr="008E1B69" w:rsidRDefault="008F3BEE" w:rsidP="00E15C6A">
      <w:pPr>
        <w:rPr>
          <w:lang w:val="en-US"/>
        </w:rPr>
      </w:pPr>
    </w:p>
    <w:sectPr w:rsidR="008F3BEE" w:rsidRPr="008E1B69" w:rsidSect="002A73A9">
      <w:headerReference w:type="default" r:id="rId32"/>
      <w:foot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494" w:rsidRDefault="00A47494" w:rsidP="00A47494">
      <w:pPr>
        <w:spacing w:after="0" w:line="240" w:lineRule="auto"/>
      </w:pPr>
      <w:r>
        <w:separator/>
      </w:r>
    </w:p>
  </w:endnote>
  <w:endnote w:type="continuationSeparator" w:id="0">
    <w:p w:rsidR="00A47494" w:rsidRDefault="00A47494" w:rsidP="00A4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31" w:rsidRDefault="00F80631" w:rsidP="00F80631">
    <w:pPr>
      <w:rPr>
        <w:b/>
        <w:sz w:val="16"/>
        <w:szCs w:val="16"/>
      </w:rPr>
    </w:pPr>
  </w:p>
  <w:p w:rsidR="00F80631" w:rsidRPr="00F80631" w:rsidRDefault="00F80631" w:rsidP="00F80631">
    <w:pPr>
      <w:rPr>
        <w:sz w:val="16"/>
        <w:szCs w:val="16"/>
      </w:rPr>
    </w:pPr>
    <w:r>
      <w:rPr>
        <w:b/>
        <w:sz w:val="16"/>
        <w:szCs w:val="16"/>
      </w:rPr>
      <w:t>Epworth HealthCare Research</w:t>
    </w:r>
    <w:r w:rsidRPr="00E24CF4">
      <w:rPr>
        <w:b/>
        <w:sz w:val="16"/>
        <w:szCs w:val="16"/>
      </w:rPr>
      <w:t xml:space="preserve"> </w:t>
    </w:r>
    <w:r>
      <w:rPr>
        <w:b/>
        <w:sz w:val="16"/>
        <w:szCs w:val="16"/>
      </w:rPr>
      <w:t>Training</w:t>
    </w:r>
    <w:r w:rsidRPr="00E24CF4">
      <w:rPr>
        <w:b/>
        <w:sz w:val="16"/>
        <w:szCs w:val="16"/>
      </w:rPr>
      <w:t xml:space="preserve"> </w:t>
    </w:r>
    <w:r w:rsidR="00D73856">
      <w:rPr>
        <w:b/>
        <w:sz w:val="16"/>
        <w:szCs w:val="16"/>
      </w:rPr>
      <w:t>Plan</w:t>
    </w:r>
    <w:r w:rsidRPr="00E24CF4">
      <w:rPr>
        <w:b/>
        <w:sz w:val="16"/>
        <w:szCs w:val="16"/>
      </w:rPr>
      <w:t xml:space="preserve"> </w:t>
    </w:r>
    <w:r w:rsidRPr="005D770D">
      <w:rPr>
        <w:b/>
        <w:sz w:val="16"/>
        <w:szCs w:val="16"/>
      </w:rPr>
      <w:t xml:space="preserve">| </w:t>
    </w:r>
    <w:r w:rsidRPr="00E24CF4">
      <w:rPr>
        <w:sz w:val="16"/>
        <w:szCs w:val="16"/>
      </w:rPr>
      <w:t xml:space="preserve">Version </w:t>
    </w:r>
    <w:r>
      <w:rPr>
        <w:sz w:val="16"/>
        <w:szCs w:val="16"/>
      </w:rPr>
      <w:t>2.0</w:t>
    </w:r>
    <w:r w:rsidRPr="00E24CF4">
      <w:rPr>
        <w:sz w:val="16"/>
        <w:szCs w:val="16"/>
      </w:rPr>
      <w:t xml:space="preserve">, </w:t>
    </w:r>
    <w:r w:rsidR="00B57B94">
      <w:rPr>
        <w:sz w:val="16"/>
        <w:szCs w:val="16"/>
      </w:rPr>
      <w:t>13</w:t>
    </w:r>
    <w:r>
      <w:rPr>
        <w:sz w:val="16"/>
        <w:szCs w:val="16"/>
      </w:rPr>
      <w:t xml:space="preserve"> </w:t>
    </w:r>
    <w:r w:rsidR="00B57B94">
      <w:rPr>
        <w:sz w:val="16"/>
        <w:szCs w:val="16"/>
      </w:rPr>
      <w:t>April 2023</w:t>
    </w:r>
  </w:p>
  <w:p w:rsidR="00F80631" w:rsidRDefault="00B57B94">
    <w:pPr>
      <w:pStyle w:val="Footer"/>
      <w:jc w:val="right"/>
    </w:pPr>
    <w:sdt>
      <w:sdtPr>
        <w:id w:val="-116177439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80631">
              <w:t xml:space="preserve">Page </w:t>
            </w:r>
            <w:r w:rsidR="00F80631">
              <w:rPr>
                <w:b/>
                <w:bCs/>
                <w:sz w:val="24"/>
                <w:szCs w:val="24"/>
              </w:rPr>
              <w:fldChar w:fldCharType="begin"/>
            </w:r>
            <w:r w:rsidR="00F80631">
              <w:rPr>
                <w:b/>
                <w:bCs/>
              </w:rPr>
              <w:instrText xml:space="preserve"> PAGE </w:instrText>
            </w:r>
            <w:r w:rsidR="00F80631">
              <w:rPr>
                <w:b/>
                <w:bCs/>
                <w:sz w:val="24"/>
                <w:szCs w:val="24"/>
              </w:rPr>
              <w:fldChar w:fldCharType="separate"/>
            </w:r>
            <w:r w:rsidR="00307B6F">
              <w:rPr>
                <w:b/>
                <w:bCs/>
                <w:noProof/>
              </w:rPr>
              <w:t>1</w:t>
            </w:r>
            <w:r w:rsidR="00F80631">
              <w:rPr>
                <w:b/>
                <w:bCs/>
                <w:sz w:val="24"/>
                <w:szCs w:val="24"/>
              </w:rPr>
              <w:fldChar w:fldCharType="end"/>
            </w:r>
            <w:r w:rsidR="00F80631">
              <w:t xml:space="preserve"> of </w:t>
            </w:r>
            <w:r w:rsidR="00F80631">
              <w:rPr>
                <w:b/>
                <w:bCs/>
                <w:sz w:val="24"/>
                <w:szCs w:val="24"/>
              </w:rPr>
              <w:fldChar w:fldCharType="begin"/>
            </w:r>
            <w:r w:rsidR="00F80631">
              <w:rPr>
                <w:b/>
                <w:bCs/>
              </w:rPr>
              <w:instrText xml:space="preserve"> NUMPAGES  </w:instrText>
            </w:r>
            <w:r w:rsidR="00F80631">
              <w:rPr>
                <w:b/>
                <w:bCs/>
                <w:sz w:val="24"/>
                <w:szCs w:val="24"/>
              </w:rPr>
              <w:fldChar w:fldCharType="separate"/>
            </w:r>
            <w:r w:rsidR="00307B6F">
              <w:rPr>
                <w:b/>
                <w:bCs/>
                <w:noProof/>
              </w:rPr>
              <w:t>8</w:t>
            </w:r>
            <w:r w:rsidR="00F8063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80631" w:rsidRDefault="00F8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494" w:rsidRDefault="00A47494" w:rsidP="00A47494">
      <w:pPr>
        <w:spacing w:after="0" w:line="240" w:lineRule="auto"/>
      </w:pPr>
      <w:r>
        <w:separator/>
      </w:r>
    </w:p>
  </w:footnote>
  <w:footnote w:type="continuationSeparator" w:id="0">
    <w:p w:rsidR="00A47494" w:rsidRDefault="00A47494" w:rsidP="00A4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494" w:rsidRPr="00A47494" w:rsidRDefault="00A47494" w:rsidP="00A47494">
    <w:pPr>
      <w:spacing w:after="120" w:line="240" w:lineRule="auto"/>
      <w:rPr>
        <w:rStyle w:val="H1Char"/>
        <w:rFonts w:eastAsia="Times New Roman" w:cs="Times New Roman"/>
        <w:b/>
        <w:color w:val="1F4E79" w:themeColor="accent1" w:themeShade="80"/>
        <w:szCs w:val="30"/>
      </w:rPr>
    </w:pPr>
    <w:r w:rsidRPr="00A47494">
      <w:rPr>
        <w:rStyle w:val="H1Char"/>
        <w:rFonts w:eastAsia="Times New Roman" w:cs="Times New Roman"/>
        <w:b/>
        <w:noProof/>
        <w:color w:val="1F4E79" w:themeColor="accent1" w:themeShade="80"/>
        <w:szCs w:val="30"/>
        <w:lang w:val="en-AU" w:eastAsia="en-AU"/>
      </w:rPr>
      <w:drawing>
        <wp:anchor distT="0" distB="0" distL="114300" distR="114300" simplePos="0" relativeHeight="251659264" behindDoc="0" locked="0" layoutInCell="1" allowOverlap="1" wp14:anchorId="55C0AA18" wp14:editId="5B4A3E86">
          <wp:simplePos x="0" y="0"/>
          <wp:positionH relativeFrom="margin">
            <wp:posOffset>8162925</wp:posOffset>
          </wp:positionH>
          <wp:positionV relativeFrom="paragraph">
            <wp:posOffset>-267335</wp:posOffset>
          </wp:positionV>
          <wp:extent cx="790575" cy="701040"/>
          <wp:effectExtent l="0" t="0" r="9525" b="3810"/>
          <wp:wrapNone/>
          <wp:docPr id="2" name="Picture 2" descr="Epworth_Logo_St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worth_Logo_St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494">
      <w:rPr>
        <w:rStyle w:val="H1Char"/>
        <w:rFonts w:eastAsia="Times New Roman" w:cs="Times New Roman"/>
        <w:b/>
        <w:color w:val="1F4E79" w:themeColor="accent1" w:themeShade="80"/>
        <w:szCs w:val="30"/>
      </w:rPr>
      <w:t>EPWORTH HEA</w:t>
    </w:r>
    <w:r w:rsidR="00D90745">
      <w:rPr>
        <w:rStyle w:val="H1Char"/>
        <w:rFonts w:eastAsia="Times New Roman" w:cs="Times New Roman"/>
        <w:b/>
        <w:color w:val="1F4E79" w:themeColor="accent1" w:themeShade="80"/>
        <w:szCs w:val="30"/>
      </w:rPr>
      <w:t>LTHCARE RESEARCHERS TRAININ</w:t>
    </w:r>
    <w:r w:rsidR="00D73856">
      <w:rPr>
        <w:rStyle w:val="H1Char"/>
        <w:rFonts w:eastAsia="Times New Roman" w:cs="Times New Roman"/>
        <w:b/>
        <w:color w:val="1F4E79" w:themeColor="accent1" w:themeShade="80"/>
        <w:szCs w:val="30"/>
        <w:lang w:val="en-GB"/>
      </w:rPr>
      <w:t xml:space="preserve">G </w:t>
    </w:r>
    <w:r w:rsidR="00D90745">
      <w:rPr>
        <w:rStyle w:val="H1Char"/>
        <w:rFonts w:eastAsia="Times New Roman" w:cs="Times New Roman"/>
        <w:b/>
        <w:color w:val="1F4E79" w:themeColor="accent1" w:themeShade="80"/>
        <w:szCs w:val="30"/>
      </w:rPr>
      <w:t>PLAN</w:t>
    </w:r>
  </w:p>
  <w:p w:rsidR="00A47494" w:rsidRDefault="00A4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39D1"/>
    <w:multiLevelType w:val="hybridMultilevel"/>
    <w:tmpl w:val="E12C12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7858"/>
    <w:multiLevelType w:val="hybridMultilevel"/>
    <w:tmpl w:val="17CE8B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06CB"/>
    <w:multiLevelType w:val="hybridMultilevel"/>
    <w:tmpl w:val="98D81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05A"/>
    <w:multiLevelType w:val="hybridMultilevel"/>
    <w:tmpl w:val="F992F3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060C"/>
    <w:multiLevelType w:val="hybridMultilevel"/>
    <w:tmpl w:val="A62EB9BA"/>
    <w:lvl w:ilvl="0" w:tplc="35B014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5295D79"/>
    <w:multiLevelType w:val="hybridMultilevel"/>
    <w:tmpl w:val="8A94F68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06718B6"/>
    <w:multiLevelType w:val="hybridMultilevel"/>
    <w:tmpl w:val="637036A6"/>
    <w:lvl w:ilvl="0" w:tplc="35B014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B6FCD"/>
    <w:multiLevelType w:val="hybridMultilevel"/>
    <w:tmpl w:val="656A2F78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22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69"/>
    <w:rsid w:val="00054CBA"/>
    <w:rsid w:val="00070012"/>
    <w:rsid w:val="00100C04"/>
    <w:rsid w:val="001D6E53"/>
    <w:rsid w:val="00223193"/>
    <w:rsid w:val="00277EE8"/>
    <w:rsid w:val="002804F6"/>
    <w:rsid w:val="002A3835"/>
    <w:rsid w:val="002A73A9"/>
    <w:rsid w:val="002C0FF7"/>
    <w:rsid w:val="00307B6F"/>
    <w:rsid w:val="00372774"/>
    <w:rsid w:val="003B1BC0"/>
    <w:rsid w:val="003B2557"/>
    <w:rsid w:val="003C6A25"/>
    <w:rsid w:val="00416C95"/>
    <w:rsid w:val="00442A69"/>
    <w:rsid w:val="005A4F1F"/>
    <w:rsid w:val="005B17E8"/>
    <w:rsid w:val="00610F4E"/>
    <w:rsid w:val="00611452"/>
    <w:rsid w:val="006F2BC7"/>
    <w:rsid w:val="007256F5"/>
    <w:rsid w:val="00791FE2"/>
    <w:rsid w:val="00794F46"/>
    <w:rsid w:val="007A6C1C"/>
    <w:rsid w:val="007C2C2C"/>
    <w:rsid w:val="007D2990"/>
    <w:rsid w:val="007D3A1F"/>
    <w:rsid w:val="007F1D18"/>
    <w:rsid w:val="008170AA"/>
    <w:rsid w:val="008477F1"/>
    <w:rsid w:val="008A5541"/>
    <w:rsid w:val="008E1B69"/>
    <w:rsid w:val="008F3BEE"/>
    <w:rsid w:val="00932AC8"/>
    <w:rsid w:val="009423A2"/>
    <w:rsid w:val="00964FFD"/>
    <w:rsid w:val="009D4CDD"/>
    <w:rsid w:val="00A47494"/>
    <w:rsid w:val="00AD1EFF"/>
    <w:rsid w:val="00AF352E"/>
    <w:rsid w:val="00B57B94"/>
    <w:rsid w:val="00BA1077"/>
    <w:rsid w:val="00C4646A"/>
    <w:rsid w:val="00CD1490"/>
    <w:rsid w:val="00CF7C51"/>
    <w:rsid w:val="00D73856"/>
    <w:rsid w:val="00D90745"/>
    <w:rsid w:val="00DF474C"/>
    <w:rsid w:val="00E15C6A"/>
    <w:rsid w:val="00E61841"/>
    <w:rsid w:val="00F31E1D"/>
    <w:rsid w:val="00F80631"/>
    <w:rsid w:val="00F90458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4D2C5D"/>
  <w15:chartTrackingRefBased/>
  <w15:docId w15:val="{277BD3A6-0B7E-4AB0-B7BC-9865BCFA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C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94"/>
  </w:style>
  <w:style w:type="paragraph" w:styleId="Footer">
    <w:name w:val="footer"/>
    <w:basedOn w:val="Normal"/>
    <w:link w:val="FooterChar"/>
    <w:uiPriority w:val="99"/>
    <w:unhideWhenUsed/>
    <w:rsid w:val="00A47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94"/>
  </w:style>
  <w:style w:type="character" w:customStyle="1" w:styleId="H1Char">
    <w:name w:val="H1 Char"/>
    <w:link w:val="H1"/>
    <w:rsid w:val="00A47494"/>
    <w:rPr>
      <w:rFonts w:ascii="Calibri" w:hAnsi="Calibri"/>
      <w:bCs/>
      <w:caps/>
      <w:color w:val="342166"/>
      <w:sz w:val="30"/>
      <w:lang w:val="x-none" w:eastAsia="x-none"/>
    </w:rPr>
  </w:style>
  <w:style w:type="paragraph" w:customStyle="1" w:styleId="H1">
    <w:name w:val="H1"/>
    <w:basedOn w:val="Normal"/>
    <w:next w:val="Normal"/>
    <w:link w:val="H1Char"/>
    <w:autoRedefine/>
    <w:qFormat/>
    <w:rsid w:val="00A47494"/>
    <w:pPr>
      <w:spacing w:before="240" w:after="80" w:line="240" w:lineRule="auto"/>
      <w:outlineLvl w:val="0"/>
    </w:pPr>
    <w:rPr>
      <w:rFonts w:ascii="Calibri" w:hAnsi="Calibri"/>
      <w:bCs/>
      <w:caps/>
      <w:color w:val="342166"/>
      <w:sz w:val="30"/>
      <w:lang w:val="x-none" w:eastAsia="x-none"/>
    </w:rPr>
  </w:style>
  <w:style w:type="paragraph" w:customStyle="1" w:styleId="SOP-size11">
    <w:name w:val="SOP-size11"/>
    <w:basedOn w:val="Normal"/>
    <w:rsid w:val="00A47494"/>
    <w:pPr>
      <w:spacing w:after="0" w:line="240" w:lineRule="auto"/>
    </w:pPr>
    <w:rPr>
      <w:rFonts w:ascii="Arial" w:eastAsia="MS Mincho" w:hAnsi="Arial" w:cs="Times New Roman"/>
      <w:szCs w:val="20"/>
      <w:lang w:val="en-US"/>
    </w:rPr>
  </w:style>
  <w:style w:type="paragraph" w:customStyle="1" w:styleId="Footer-TermsofReference">
    <w:name w:val="Footer - Terms of Reference"/>
    <w:basedOn w:val="Footer"/>
    <w:link w:val="Footer-TermsofReferenceChar"/>
    <w:autoRedefine/>
    <w:qFormat/>
    <w:rsid w:val="00F80631"/>
    <w:pPr>
      <w:tabs>
        <w:tab w:val="clear" w:pos="4513"/>
        <w:tab w:val="clear" w:pos="9026"/>
        <w:tab w:val="center" w:pos="4962"/>
        <w:tab w:val="right" w:pos="9837"/>
      </w:tabs>
    </w:pPr>
    <w:rPr>
      <w:rFonts w:ascii="Calibri" w:eastAsia="Times New Roman" w:hAnsi="Calibri" w:cs="Times New Roman"/>
      <w:color w:val="595959"/>
      <w:sz w:val="17"/>
      <w:szCs w:val="24"/>
      <w:lang w:val="x-none" w:eastAsia="x-none"/>
    </w:rPr>
  </w:style>
  <w:style w:type="character" w:customStyle="1" w:styleId="Footer-TermsofReferenceChar">
    <w:name w:val="Footer - Terms of Reference Char"/>
    <w:link w:val="Footer-TermsofReference"/>
    <w:rsid w:val="00F80631"/>
    <w:rPr>
      <w:rFonts w:ascii="Calibri" w:eastAsia="Times New Roman" w:hAnsi="Calibri" w:cs="Times New Roman"/>
      <w:color w:val="595959"/>
      <w:sz w:val="17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15C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3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tyandquality.gov.au/standards/national-clinical-trials-governance-framework" TargetMode="External"/><Relationship Id="rId18" Type="http://schemas.openxmlformats.org/officeDocument/2006/relationships/hyperlink" Target="https://actec.myopenlms.net/course/view.php?id=28" TargetMode="External"/><Relationship Id="rId26" Type="http://schemas.openxmlformats.org/officeDocument/2006/relationships/hyperlink" Target="https://actec.myopenlms.net/course/view.php?id=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pworth.org.au/working-with-us/research/resources-for-researcher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hmrc.gov.au/about-us/publications/national-statement-ethical-conduct-human-research-2007-updated-2018" TargetMode="External"/><Relationship Id="rId17" Type="http://schemas.openxmlformats.org/officeDocument/2006/relationships/hyperlink" Target="https://actec.myopenlms.net/course/view.php?id=27" TargetMode="External"/><Relationship Id="rId25" Type="http://schemas.openxmlformats.org/officeDocument/2006/relationships/hyperlink" Target="https://actec.myopenlms.net/course/view.php?id=37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ctec.myopenlms.net/course/view.php?id=26" TargetMode="External"/><Relationship Id="rId20" Type="http://schemas.openxmlformats.org/officeDocument/2006/relationships/hyperlink" Target="https://actec.myopenlms.net/course/view.php?id=34" TargetMode="External"/><Relationship Id="rId29" Type="http://schemas.openxmlformats.org/officeDocument/2006/relationships/hyperlink" Target="https://www.nhmrc.gov.au/sites/default/files/documents/attachments/Management-of-Data-and-Information-in-Researc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ga.gov.au/resources/publication/publications/ich-guideline-good-clinical-practice" TargetMode="External"/><Relationship Id="rId24" Type="http://schemas.openxmlformats.org/officeDocument/2006/relationships/hyperlink" Target="https://actec.myopenlms.net/course/view.php?id=36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lobalhealthtrainingcentre.tghn.org/ich-good-clinical-practice/" TargetMode="External"/><Relationship Id="rId23" Type="http://schemas.openxmlformats.org/officeDocument/2006/relationships/hyperlink" Target="https://actec.myopenlms.net/course/view.php?id=30" TargetMode="External"/><Relationship Id="rId28" Type="http://schemas.openxmlformats.org/officeDocument/2006/relationships/hyperlink" Target="https://www.caaa.com.au/safe-transport-of-infectious-substances/" TargetMode="External"/><Relationship Id="rId10" Type="http://schemas.openxmlformats.org/officeDocument/2006/relationships/hyperlink" Target="https://www.nhmrc.gov.au/research-policy/research-integrity" TargetMode="External"/><Relationship Id="rId19" Type="http://schemas.openxmlformats.org/officeDocument/2006/relationships/hyperlink" Target="https://actec.myopenlms.net/course/view.php?id=29" TargetMode="External"/><Relationship Id="rId31" Type="http://schemas.openxmlformats.org/officeDocument/2006/relationships/hyperlink" Target="https://ardc.edu.au/resource/identifiable-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worth.org.au/working-with-us/research/resources-for-researchers" TargetMode="External"/><Relationship Id="rId14" Type="http://schemas.openxmlformats.org/officeDocument/2006/relationships/hyperlink" Target="https://www.nhmrc.gov.au/about-us/publications/australian-code-responsible-conduct-research-2018" TargetMode="External"/><Relationship Id="rId22" Type="http://schemas.openxmlformats.org/officeDocument/2006/relationships/hyperlink" Target="https://actec.myopenlms.net/course/view.php?id=35" TargetMode="External"/><Relationship Id="rId27" Type="http://schemas.openxmlformats.org/officeDocument/2006/relationships/hyperlink" Target="https://actec.myopenlms.net/course/view.php?id=31" TargetMode="External"/><Relationship Id="rId30" Type="http://schemas.openxmlformats.org/officeDocument/2006/relationships/hyperlink" Target="https://www.oaic.gov.au/privacy/privacy-guidance-for-organisations-and-government-agencies/health-service-providers/guide-to-health-privac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pworth.libguides.com/eksresearchroadm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5668-75A0-4B33-ACDC-6CD6D97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Loke</dc:creator>
  <cp:keywords/>
  <dc:description/>
  <cp:lastModifiedBy>Jane Loke</cp:lastModifiedBy>
  <cp:revision>2</cp:revision>
  <cp:lastPrinted>2023-02-22T22:50:00Z</cp:lastPrinted>
  <dcterms:created xsi:type="dcterms:W3CDTF">2023-04-13T08:09:00Z</dcterms:created>
  <dcterms:modified xsi:type="dcterms:W3CDTF">2023-04-13T08:09:00Z</dcterms:modified>
</cp:coreProperties>
</file>